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77777777" w:rsidR="00DD5EE0" w:rsidRDefault="00DD5EE0"/>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77777777" w:rsidR="00141ADB" w:rsidRPr="00A961D4" w:rsidRDefault="00141ADB" w:rsidP="00141ADB">
      <w:pPr>
        <w:jc w:val="center"/>
        <w:rPr>
          <w:rFonts w:asciiTheme="majorHAnsi" w:hAnsiTheme="majorHAnsi" w:cs="Arial"/>
          <w:b/>
          <w:caps/>
          <w:sz w:val="28"/>
          <w:szCs w:val="28"/>
        </w:rPr>
      </w:pPr>
      <w:r w:rsidRPr="00A961D4">
        <w:rPr>
          <w:rFonts w:asciiTheme="majorHAnsi" w:hAnsiTheme="majorHAnsi" w:cs="Arial"/>
          <w:b/>
          <w:caps/>
          <w:sz w:val="28"/>
          <w:szCs w:val="28"/>
        </w:rPr>
        <w:t>Emphasis, Concentration, Option, or Minor Deletion Proposal Form</w:t>
      </w:r>
    </w:p>
    <w:p w14:paraId="1E69BD1A" w14:textId="6741851E" w:rsidR="003F247C" w:rsidRPr="00285F5A" w:rsidRDefault="003F247C" w:rsidP="003F247C">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0460A2FE" w:rsidR="003F247C" w:rsidRPr="00285F5A" w:rsidRDefault="003F247C" w:rsidP="003F247C">
      <w:pPr>
        <w:rPr>
          <w:rFonts w:asciiTheme="majorHAnsi" w:hAnsiTheme="majorHAnsi" w:cs="Arial"/>
          <w:b/>
          <w:sz w:val="24"/>
        </w:rPr>
      </w:pPr>
      <w:r>
        <w:rPr>
          <w:rFonts w:ascii="MS Gothic" w:eastAsia="MS Gothic" w:hAnsi="MS Gothic" w:cs="Arial"/>
          <w:b/>
          <w:szCs w:val="20"/>
        </w:rPr>
        <w:t>[</w:t>
      </w:r>
      <w:r w:rsidR="00E83A7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6DA4ED6" w:rsidR="0028432D" w:rsidRDefault="0028432D" w:rsidP="0028432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009F346B">
              <w:trPr>
                <w:trHeight w:val="113"/>
              </w:trPr>
              <w:tc>
                <w:tcPr>
                  <w:tcW w:w="3685" w:type="dxa"/>
                  <w:vAlign w:val="bottom"/>
                </w:tcPr>
                <w:p w14:paraId="2F6580C9" w14:textId="77777777" w:rsidR="008B2FA7" w:rsidRDefault="00D81ED4" w:rsidP="005F20E2">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howingPlcHdr/>
                    </w:sdtPr>
                    <w:sdtEndPr/>
                    <w:sdtContent>
                      <w:permStart w:id="388959526"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388959526"/>
                    </w:sdtContent>
                  </w:sdt>
                </w:p>
              </w:tc>
              <w:sdt>
                <w:sdtPr>
                  <w:rPr>
                    <w:rFonts w:asciiTheme="majorHAnsi" w:hAnsiTheme="majorHAnsi"/>
                    <w:sz w:val="20"/>
                    <w:szCs w:val="20"/>
                  </w:rPr>
                  <w:alias w:val="Date"/>
                  <w:tag w:val="Date"/>
                  <w:id w:val="726572248"/>
                  <w:placeholder>
                    <w:docPart w:val="51763AB6B5AC44D782991DDA032D6B0A"/>
                  </w:placeholder>
                  <w:showingPlcHdr/>
                  <w:date>
                    <w:dateFormat w:val="M/d/yyyy"/>
                    <w:lid w:val="en-US"/>
                    <w:storeMappedDataAs w:val="dateTime"/>
                    <w:calendar w:val="gregorian"/>
                  </w:date>
                </w:sdtPr>
                <w:sdtEndPr/>
                <w:sdtContent>
                  <w:tc>
                    <w:tcPr>
                      <w:tcW w:w="1350" w:type="dxa"/>
                      <w:vAlign w:val="bottom"/>
                    </w:tcPr>
                    <w:p w14:paraId="640A7E8D"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D81ED4"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005F20E2">
              <w:trPr>
                <w:trHeight w:val="113"/>
              </w:trPr>
              <w:tc>
                <w:tcPr>
                  <w:tcW w:w="3685" w:type="dxa"/>
                  <w:vAlign w:val="bottom"/>
                </w:tcPr>
                <w:p w14:paraId="08CB56F4" w14:textId="77777777" w:rsidR="008B2FA7" w:rsidRDefault="00D81ED4" w:rsidP="005F20E2">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howingPlcHdr/>
                    </w:sdtPr>
                    <w:sdtEndPr/>
                    <w:sdtContent>
                      <w:permStart w:id="390611018"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390611018"/>
                    </w:sdtContent>
                  </w:sdt>
                </w:p>
              </w:tc>
              <w:sdt>
                <w:sdtPr>
                  <w:rPr>
                    <w:rFonts w:asciiTheme="majorHAnsi" w:hAnsiTheme="majorHAnsi"/>
                    <w:sz w:val="20"/>
                    <w:szCs w:val="20"/>
                  </w:rPr>
                  <w:alias w:val="Date"/>
                  <w:tag w:val="Date"/>
                  <w:id w:val="-1811082839"/>
                  <w:placeholder>
                    <w:docPart w:val="6D870D0E388E4E0495349B9F921E4865"/>
                  </w:placeholder>
                  <w:showingPlcHdr/>
                  <w:date>
                    <w:dateFormat w:val="M/d/yyyy"/>
                    <w:lid w:val="en-US"/>
                    <w:storeMappedDataAs w:val="dateTime"/>
                    <w:calendar w:val="gregorian"/>
                  </w:date>
                </w:sdtPr>
                <w:sdtEndPr/>
                <w:sdtContent>
                  <w:tc>
                    <w:tcPr>
                      <w:tcW w:w="1350" w:type="dxa"/>
                      <w:vAlign w:val="bottom"/>
                    </w:tcPr>
                    <w:p w14:paraId="7BD388C8"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6D2ACC6" w14:textId="138ADDAF"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D81ED4"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196DC03"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0F51A6">
              <w:rPr>
                <w:rFonts w:asciiTheme="majorHAnsi" w:hAnsiTheme="majorHAnsi"/>
                <w:b/>
                <w:sz w:val="20"/>
                <w:szCs w:val="20"/>
              </w:rPr>
              <w:t>i</w:t>
            </w:r>
            <w:r w:rsidR="008B2FA7" w:rsidRPr="00592A95">
              <w:rPr>
                <w:rFonts w:asciiTheme="majorHAnsi" w:hAnsiTheme="majorHAnsi"/>
                <w:b/>
                <w:sz w:val="20"/>
                <w:szCs w:val="20"/>
              </w:rPr>
              <w:t xml:space="preserve">f </w:t>
            </w:r>
            <w:proofErr w:type="gramStart"/>
            <w:r w:rsidR="008B2FA7" w:rsidRPr="00592A95">
              <w:rPr>
                <w:rFonts w:asciiTheme="majorHAnsi" w:hAnsiTheme="majorHAnsi"/>
                <w:b/>
                <w:sz w:val="20"/>
                <w:szCs w:val="20"/>
              </w:rPr>
              <w:t xml:space="preserve">applicable) </w:t>
            </w:r>
            <w:r w:rsidR="008B2FA7" w:rsidRPr="00592A95">
              <w:rPr>
                <w:rFonts w:asciiTheme="majorHAnsi" w:hAnsiTheme="majorHAnsi"/>
                <w:sz w:val="20"/>
                <w:szCs w:val="20"/>
              </w:rPr>
              <w:t xml:space="preserve">  </w:t>
            </w:r>
            <w:proofErr w:type="gramEnd"/>
            <w:r w:rsidR="008B2FA7" w:rsidRPr="00592A95">
              <w:rPr>
                <w:rFonts w:asciiTheme="majorHAnsi" w:hAnsiTheme="majorHAnsi"/>
                <w:sz w:val="20"/>
                <w:szCs w:val="20"/>
              </w:rPr>
              <w:t xml:space="preserve">                      </w:t>
            </w:r>
          </w:p>
        </w:tc>
      </w:tr>
      <w:tr w:rsidR="008B2FA7" w:rsidRPr="00592A95" w14:paraId="6678FD50"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1DF5A3BD" w:rsidR="008B2FA7" w:rsidRDefault="00D81ED4" w:rsidP="005F20E2">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6A328C">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F757BC53E0B34697B1CA6DF5C4F777DD"/>
                  </w:placeholder>
                  <w:date w:fullDate="2022-02-02T00:00:00Z">
                    <w:dateFormat w:val="M/d/yyyy"/>
                    <w:lid w:val="en-US"/>
                    <w:storeMappedDataAs w:val="dateTime"/>
                    <w:calendar w:val="gregorian"/>
                  </w:date>
                </w:sdtPr>
                <w:sdtEndPr/>
                <w:sdtContent>
                  <w:tc>
                    <w:tcPr>
                      <w:tcW w:w="1350" w:type="dxa"/>
                      <w:vAlign w:val="bottom"/>
                    </w:tcPr>
                    <w:p w14:paraId="53021095" w14:textId="4048AFF3" w:rsidR="008B2FA7" w:rsidRDefault="006A328C" w:rsidP="005F20E2">
                      <w:pPr>
                        <w:jc w:val="center"/>
                        <w:rPr>
                          <w:rFonts w:asciiTheme="majorHAnsi" w:hAnsiTheme="majorHAnsi"/>
                          <w:sz w:val="20"/>
                          <w:szCs w:val="20"/>
                        </w:rPr>
                      </w:pPr>
                      <w:r>
                        <w:rPr>
                          <w:rFonts w:asciiTheme="majorHAnsi" w:hAnsiTheme="majorHAnsi"/>
                          <w:sz w:val="20"/>
                          <w:szCs w:val="20"/>
                        </w:rPr>
                        <w:t>2/2/2022</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D81ED4"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00959EA8" w:rsidR="008B2FA7" w:rsidRDefault="00D81ED4" w:rsidP="005F20E2">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DC0B2E">
                        <w:rPr>
                          <w:rFonts w:asciiTheme="majorHAnsi" w:hAnsiTheme="majorHAnsi"/>
                          <w:sz w:val="20"/>
                          <w:szCs w:val="20"/>
                        </w:rPr>
                        <w:t>Jim Washam</w:t>
                      </w:r>
                    </w:sdtContent>
                  </w:sdt>
                </w:p>
              </w:tc>
              <w:sdt>
                <w:sdtPr>
                  <w:rPr>
                    <w:rFonts w:asciiTheme="majorHAnsi" w:hAnsiTheme="majorHAnsi"/>
                    <w:sz w:val="20"/>
                    <w:szCs w:val="20"/>
                  </w:rPr>
                  <w:alias w:val="Date"/>
                  <w:tag w:val="Date"/>
                  <w:id w:val="1607542089"/>
                  <w:placeholder>
                    <w:docPart w:val="B8D8F12CDCE249EBB89FCA838A635206"/>
                  </w:placeholder>
                  <w:date w:fullDate="2022-02-04T00:00:00Z">
                    <w:dateFormat w:val="M/d/yyyy"/>
                    <w:lid w:val="en-US"/>
                    <w:storeMappedDataAs w:val="dateTime"/>
                    <w:calendar w:val="gregorian"/>
                  </w:date>
                </w:sdtPr>
                <w:sdtEndPr/>
                <w:sdtContent>
                  <w:tc>
                    <w:tcPr>
                      <w:tcW w:w="1350" w:type="dxa"/>
                      <w:vAlign w:val="bottom"/>
                    </w:tcPr>
                    <w:p w14:paraId="304D553C" w14:textId="1E240CD2" w:rsidR="008B2FA7" w:rsidRDefault="00DC0B2E" w:rsidP="005F20E2">
                      <w:pPr>
                        <w:jc w:val="center"/>
                        <w:rPr>
                          <w:rFonts w:asciiTheme="majorHAnsi" w:hAnsiTheme="majorHAnsi"/>
                          <w:sz w:val="20"/>
                          <w:szCs w:val="20"/>
                        </w:rPr>
                      </w:pPr>
                      <w:r>
                        <w:rPr>
                          <w:rFonts w:asciiTheme="majorHAnsi" w:hAnsiTheme="majorHAnsi"/>
                          <w:sz w:val="20"/>
                          <w:szCs w:val="20"/>
                        </w:rPr>
                        <w:t>2/4/2022</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D81ED4"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005F20E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D81ED4"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010431B7"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0F51A6">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1AD5AE0C" w:rsidR="008B2FA7" w:rsidRDefault="00D81ED4"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dtPr>
                    <w:sdtEndPr/>
                    <w:sdtContent>
                      <w:r w:rsidR="00003E25">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32E055E6E5D4459AB97FBE47E1236DB5"/>
                  </w:placeholder>
                  <w:date w:fullDate="2022-02-21T00:00:00Z">
                    <w:dateFormat w:val="M/d/yyyy"/>
                    <w:lid w:val="en-US"/>
                    <w:storeMappedDataAs w:val="dateTime"/>
                    <w:calendar w:val="gregorian"/>
                  </w:date>
                </w:sdtPr>
                <w:sdtEndPr/>
                <w:sdtContent>
                  <w:tc>
                    <w:tcPr>
                      <w:tcW w:w="1350" w:type="dxa"/>
                      <w:vAlign w:val="bottom"/>
                    </w:tcPr>
                    <w:p w14:paraId="25E39D95" w14:textId="6CC5C35C" w:rsidR="008B2FA7" w:rsidRDefault="00003E25" w:rsidP="005F20E2">
                      <w:pPr>
                        <w:jc w:val="center"/>
                        <w:rPr>
                          <w:rFonts w:asciiTheme="majorHAnsi" w:hAnsiTheme="majorHAnsi"/>
                          <w:sz w:val="20"/>
                          <w:szCs w:val="20"/>
                        </w:rPr>
                      </w:pPr>
                      <w:r>
                        <w:rPr>
                          <w:rFonts w:asciiTheme="majorHAnsi" w:hAnsiTheme="majorHAnsi"/>
                          <w:sz w:val="20"/>
                          <w:szCs w:val="20"/>
                        </w:rPr>
                        <w:t>2/21/2022</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0EDC0C7D5ACE89499E31D87FFB8E7963"/>
        </w:placeholder>
      </w:sdtPr>
      <w:sdtEndPr/>
      <w:sdtContent>
        <w:p w14:paraId="6A90DB25" w14:textId="4E35B9F1" w:rsidR="00FA1418" w:rsidRPr="009B5898" w:rsidRDefault="00E83A72" w:rsidP="00FA141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Matthew Hill, mdhill@astate.edu, 870-972-2280</w:t>
          </w:r>
        </w:p>
      </w:sdtContent>
    </w:sdt>
    <w:p w14:paraId="425CE251" w14:textId="77777777" w:rsidR="00FA1418" w:rsidRPr="00D74637" w:rsidRDefault="00FA1418" w:rsidP="00FD49E0">
      <w:pPr>
        <w:tabs>
          <w:tab w:val="left" w:pos="360"/>
          <w:tab w:val="left" w:pos="720"/>
        </w:tabs>
        <w:spacing w:after="0" w:line="240" w:lineRule="auto"/>
        <w:rPr>
          <w:rFonts w:asciiTheme="majorHAnsi" w:hAnsiTheme="majorHAnsi" w:cs="Arial"/>
          <w:b/>
          <w:sz w:val="20"/>
          <w:szCs w:val="20"/>
        </w:rPr>
      </w:pPr>
    </w:p>
    <w:p w14:paraId="172146DF" w14:textId="77777777" w:rsidR="00E45033" w:rsidRPr="00D74637" w:rsidRDefault="00E45033" w:rsidP="00FD49E0">
      <w:pPr>
        <w:tabs>
          <w:tab w:val="left" w:pos="360"/>
          <w:tab w:val="left" w:pos="720"/>
        </w:tabs>
        <w:spacing w:after="0" w:line="240" w:lineRule="auto"/>
        <w:rPr>
          <w:rFonts w:asciiTheme="majorHAnsi" w:hAnsiTheme="majorHAnsi" w:cs="Arial"/>
          <w:b/>
          <w:sz w:val="20"/>
          <w:szCs w:val="20"/>
        </w:rPr>
      </w:pPr>
    </w:p>
    <w:p w14:paraId="6DFC260C" w14:textId="1711AA93" w:rsidR="00F275DD" w:rsidRPr="00922484" w:rsidRDefault="00F275DD"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Type of deletion request:</w:t>
      </w:r>
    </w:p>
    <w:p w14:paraId="5B41BC7A" w14:textId="67480C1E" w:rsidR="001734C0" w:rsidRPr="009F346B" w:rsidRDefault="009F346B" w:rsidP="00FD49E0">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sidR="001734C0" w:rsidRPr="00D74637">
        <w:rPr>
          <w:rFonts w:asciiTheme="majorHAnsi" w:eastAsia="MS Gothic" w:hAnsiTheme="majorHAnsi" w:cs="Arial"/>
          <w:sz w:val="20"/>
          <w:szCs w:val="20"/>
        </w:rPr>
        <w:t xml:space="preserve"> </w:t>
      </w:r>
      <w:r>
        <w:rPr>
          <w:rFonts w:asciiTheme="majorHAnsi" w:eastAsia="MS Gothic" w:hAnsiTheme="majorHAnsi" w:cs="Arial"/>
          <w:sz w:val="20"/>
          <w:szCs w:val="20"/>
        </w:rPr>
        <w:t xml:space="preserve">  </w:t>
      </w:r>
      <w:r w:rsidR="001734C0" w:rsidRPr="00D74637">
        <w:rPr>
          <w:rFonts w:asciiTheme="majorHAnsi" w:eastAsia="MS Gothic" w:hAnsiTheme="majorHAnsi" w:cs="Arial"/>
          <w:sz w:val="20"/>
          <w:szCs w:val="20"/>
        </w:rPr>
        <w:t>Emphasis</w:t>
      </w:r>
    </w:p>
    <w:p w14:paraId="3E62CBB8" w14:textId="1FC7C9D4"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9F346B">
        <w:rPr>
          <w:rFonts w:ascii="MS Gothic" w:eastAsia="MS Gothic" w:hAnsi="MS Gothic" w:cs="Arial"/>
          <w:bCs/>
          <w:szCs w:val="20"/>
        </w:rPr>
        <w:t>[</w:t>
      </w:r>
      <w:r w:rsidR="00E83A72">
        <w:rPr>
          <w:rFonts w:ascii="MS Gothic" w:eastAsia="MS Gothic" w:hAnsi="MS Gothic" w:cs="Arial"/>
          <w:bCs/>
          <w:szCs w:val="20"/>
        </w:rPr>
        <w:t>X</w:t>
      </w:r>
      <w:r w:rsidRPr="009F346B">
        <w:rPr>
          <w:rFonts w:ascii="MS Gothic" w:eastAsia="MS Gothic" w:hAnsi="MS Gothic" w:cs="Arial"/>
          <w:bCs/>
          <w:szCs w:val="20"/>
        </w:rPr>
        <w:t>]</w:t>
      </w:r>
      <w:r>
        <w:rPr>
          <w:rFonts w:ascii="MS Gothic" w:eastAsia="MS Gothic" w:hAnsi="MS Gothic" w:cs="Arial"/>
          <w:bCs/>
          <w:szCs w:val="20"/>
        </w:rPr>
        <w:t xml:space="preserve"> </w:t>
      </w:r>
      <w:r>
        <w:rPr>
          <w:rFonts w:asciiTheme="majorHAnsi" w:hAnsiTheme="majorHAnsi" w:cs="Arial"/>
          <w:sz w:val="20"/>
          <w:szCs w:val="20"/>
        </w:rPr>
        <w:t>Concentration</w:t>
      </w:r>
    </w:p>
    <w:p w14:paraId="68CD8756" w14:textId="5205C18D" w:rsidR="009F346B" w:rsidRPr="00D74637"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Pr>
          <w:rFonts w:ascii="MS Gothic" w:eastAsia="MS Gothic" w:hAnsi="MS Gothic" w:cs="Arial"/>
          <w:bCs/>
          <w:szCs w:val="20"/>
        </w:rPr>
        <w:t xml:space="preserve"> </w:t>
      </w:r>
      <w:r>
        <w:rPr>
          <w:rFonts w:asciiTheme="majorHAnsi" w:hAnsiTheme="majorHAnsi" w:cs="Arial"/>
          <w:sz w:val="20"/>
          <w:szCs w:val="20"/>
        </w:rPr>
        <w:t>Option</w:t>
      </w:r>
    </w:p>
    <w:p w14:paraId="1EFBD68E" w14:textId="7E44C418" w:rsidR="009F346B" w:rsidRPr="009F346B" w:rsidRDefault="009F346B" w:rsidP="009F346B">
      <w:pPr>
        <w:pStyle w:val="ListParagraph"/>
        <w:numPr>
          <w:ilvl w:val="0"/>
          <w:numId w:val="4"/>
        </w:numPr>
        <w:tabs>
          <w:tab w:val="left" w:pos="360"/>
          <w:tab w:val="left" w:pos="720"/>
        </w:tabs>
        <w:spacing w:after="0" w:line="240" w:lineRule="auto"/>
        <w:rPr>
          <w:rFonts w:asciiTheme="majorHAnsi" w:hAnsiTheme="majorHAnsi" w:cs="Arial"/>
          <w:sz w:val="20"/>
          <w:szCs w:val="20"/>
        </w:rPr>
      </w:pPr>
      <w:proofErr w:type="gramStart"/>
      <w:r w:rsidRPr="009F346B">
        <w:rPr>
          <w:rFonts w:ascii="MS Gothic" w:eastAsia="MS Gothic" w:hAnsi="MS Gothic" w:cs="Arial"/>
          <w:bCs/>
          <w:szCs w:val="20"/>
        </w:rPr>
        <w:t>[ ]</w:t>
      </w:r>
      <w:proofErr w:type="gramEnd"/>
      <w:r>
        <w:rPr>
          <w:rFonts w:ascii="MS Gothic" w:eastAsia="MS Gothic" w:hAnsi="MS Gothic" w:cs="Arial"/>
          <w:b/>
          <w:szCs w:val="20"/>
        </w:rPr>
        <w:t xml:space="preserve"> </w:t>
      </w:r>
      <w:r w:rsidRPr="00D74637">
        <w:rPr>
          <w:rFonts w:asciiTheme="majorHAnsi" w:hAnsiTheme="majorHAnsi" w:cs="Arial"/>
          <w:sz w:val="20"/>
          <w:szCs w:val="20"/>
        </w:rPr>
        <w:t>Minor</w:t>
      </w:r>
    </w:p>
    <w:p w14:paraId="6B9A1F6E" w14:textId="77777777" w:rsidR="00C4612C" w:rsidRPr="00D74637" w:rsidRDefault="00C4612C" w:rsidP="00C4612C">
      <w:pPr>
        <w:pStyle w:val="ListParagraph"/>
        <w:tabs>
          <w:tab w:val="left" w:pos="360"/>
          <w:tab w:val="left" w:pos="720"/>
        </w:tabs>
        <w:spacing w:after="0" w:line="240" w:lineRule="auto"/>
        <w:rPr>
          <w:rFonts w:asciiTheme="majorHAnsi" w:hAnsiTheme="majorHAnsi" w:cs="Arial"/>
          <w:sz w:val="20"/>
          <w:szCs w:val="20"/>
        </w:rPr>
      </w:pPr>
    </w:p>
    <w:p w14:paraId="26BF620D" w14:textId="77777777" w:rsidR="00E45033" w:rsidRPr="009B5898" w:rsidRDefault="00E45033" w:rsidP="00C4612C">
      <w:pPr>
        <w:pStyle w:val="ListParagraph"/>
        <w:tabs>
          <w:tab w:val="left" w:pos="360"/>
          <w:tab w:val="left" w:pos="720"/>
        </w:tabs>
        <w:spacing w:after="0" w:line="240" w:lineRule="auto"/>
        <w:rPr>
          <w:rFonts w:asciiTheme="majorHAnsi" w:hAnsiTheme="majorHAnsi" w:cs="Arial"/>
          <w:color w:val="FF0000"/>
          <w:sz w:val="20"/>
          <w:szCs w:val="20"/>
        </w:rPr>
      </w:pPr>
    </w:p>
    <w:p w14:paraId="03E86B2B" w14:textId="37FD50EA" w:rsidR="00F87DAF" w:rsidRPr="00922484" w:rsidRDefault="00942B49"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lastRenderedPageBreak/>
        <w:t xml:space="preserve">Title of </w:t>
      </w:r>
      <w:r w:rsidR="00A27EAD">
        <w:rPr>
          <w:rFonts w:asciiTheme="majorHAnsi" w:hAnsiTheme="majorHAnsi" w:cs="Arial"/>
          <w:b/>
          <w:sz w:val="20"/>
          <w:szCs w:val="20"/>
        </w:rPr>
        <w:t>e</w:t>
      </w:r>
      <w:r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 xml:space="preserve"> </w:t>
      </w:r>
    </w:p>
    <w:sdt>
      <w:sdtPr>
        <w:rPr>
          <w:rFonts w:asciiTheme="majorHAnsi" w:hAnsiTheme="majorHAnsi" w:cs="Arial"/>
          <w:sz w:val="20"/>
          <w:szCs w:val="20"/>
        </w:rPr>
        <w:id w:val="264975268"/>
        <w:placeholder>
          <w:docPart w:val="EAD00B4233AB47729F4183D1985EB998"/>
        </w:placeholder>
      </w:sdtPr>
      <w:sdtEndPr/>
      <w:sdtContent>
        <w:p w14:paraId="0663F1BE" w14:textId="73B36DB4" w:rsidR="00F87DAF" w:rsidRPr="009B5898" w:rsidRDefault="00E83A72"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Master of Business Administration Concentration in International Business</w:t>
          </w:r>
        </w:p>
      </w:sdtContent>
    </w:sdt>
    <w:p w14:paraId="6904F474" w14:textId="7E22F8ED" w:rsidR="00FA1418" w:rsidRPr="009B5898" w:rsidRDefault="00FA1418" w:rsidP="00FD49E0">
      <w:pPr>
        <w:tabs>
          <w:tab w:val="left" w:pos="360"/>
          <w:tab w:val="left" w:pos="720"/>
        </w:tabs>
        <w:spacing w:after="0" w:line="240" w:lineRule="auto"/>
        <w:rPr>
          <w:rFonts w:asciiTheme="majorHAnsi" w:hAnsiTheme="majorHAnsi" w:cs="Arial"/>
          <w:sz w:val="20"/>
          <w:szCs w:val="20"/>
        </w:rPr>
      </w:pPr>
    </w:p>
    <w:p w14:paraId="2CB937C6" w14:textId="5BCA9DD8" w:rsidR="00FA1418" w:rsidRPr="009B5898" w:rsidRDefault="00FA1418" w:rsidP="00FA1418">
      <w:pPr>
        <w:spacing w:after="0" w:line="240" w:lineRule="auto"/>
        <w:ind w:left="360"/>
        <w:rPr>
          <w:rFonts w:asciiTheme="majorHAnsi" w:hAnsiTheme="majorHAnsi" w:cs="Arial"/>
          <w:sz w:val="20"/>
          <w:szCs w:val="20"/>
        </w:rPr>
      </w:pPr>
    </w:p>
    <w:p w14:paraId="589D79B9" w14:textId="2649506F"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Number of students still enrolled in</w:t>
      </w:r>
      <w:r w:rsidR="00A27EAD" w:rsidRPr="00A27EAD">
        <w:rPr>
          <w:rFonts w:asciiTheme="majorHAnsi" w:hAnsiTheme="majorHAnsi" w:cs="Arial"/>
          <w:b/>
          <w:sz w:val="20"/>
          <w:szCs w:val="20"/>
        </w:rPr>
        <w:t xml:space="preserve">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Pr="00922484">
        <w:rPr>
          <w:rFonts w:asciiTheme="majorHAnsi" w:hAnsiTheme="majorHAnsi" w:cs="Arial"/>
          <w:b/>
          <w:sz w:val="20"/>
          <w:szCs w:val="20"/>
        </w:rPr>
        <w:t xml:space="preserve">: </w:t>
      </w:r>
      <w:r w:rsidRPr="00922484">
        <w:rPr>
          <w:rFonts w:asciiTheme="majorHAnsi" w:hAnsiTheme="majorHAnsi" w:cs="Arial"/>
          <w:b/>
          <w:sz w:val="20"/>
          <w:szCs w:val="20"/>
        </w:rPr>
        <w:tab/>
      </w:r>
    </w:p>
    <w:sdt>
      <w:sdtPr>
        <w:rPr>
          <w:rFonts w:asciiTheme="majorHAnsi" w:hAnsiTheme="majorHAnsi" w:cs="Arial"/>
          <w:sz w:val="20"/>
          <w:szCs w:val="20"/>
        </w:rPr>
        <w:id w:val="-2126764530"/>
        <w:placeholder>
          <w:docPart w:val="70E8776559D90C42AD365F7B0D529C32"/>
        </w:placeholder>
      </w:sdtPr>
      <w:sdtEndPr/>
      <w:sdtContent>
        <w:p w14:paraId="04473069" w14:textId="261148A4" w:rsidR="005142CA" w:rsidRPr="009B5898" w:rsidRDefault="003B1EB8" w:rsidP="005142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Zero.</w:t>
          </w:r>
        </w:p>
      </w:sdtContent>
    </w:sdt>
    <w:p w14:paraId="54B583E2" w14:textId="3DFE9D98" w:rsidR="00FA1418" w:rsidRDefault="00FA1418" w:rsidP="00FD49E0">
      <w:pPr>
        <w:tabs>
          <w:tab w:val="left" w:pos="360"/>
          <w:tab w:val="left" w:pos="720"/>
        </w:tabs>
        <w:spacing w:after="0" w:line="240" w:lineRule="auto"/>
        <w:rPr>
          <w:rFonts w:asciiTheme="majorHAnsi" w:hAnsiTheme="majorHAnsi" w:cs="Arial"/>
          <w:sz w:val="20"/>
          <w:szCs w:val="20"/>
        </w:rPr>
      </w:pPr>
    </w:p>
    <w:p w14:paraId="6BF09F7E" w14:textId="77777777" w:rsidR="004261C0" w:rsidRDefault="004261C0" w:rsidP="00FD49E0">
      <w:pPr>
        <w:tabs>
          <w:tab w:val="left" w:pos="360"/>
          <w:tab w:val="left" w:pos="720"/>
        </w:tabs>
        <w:spacing w:after="0" w:line="240" w:lineRule="auto"/>
        <w:rPr>
          <w:rFonts w:asciiTheme="majorHAnsi" w:hAnsiTheme="majorHAnsi" w:cs="Arial"/>
          <w:sz w:val="20"/>
          <w:szCs w:val="20"/>
        </w:rPr>
      </w:pPr>
    </w:p>
    <w:p w14:paraId="673231CE" w14:textId="141CA9B3"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 xml:space="preserve">How will students in the deleted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00A70D0A" w:rsidRPr="00922484">
        <w:rPr>
          <w:rFonts w:asciiTheme="majorHAnsi" w:hAnsiTheme="majorHAnsi" w:cs="Arial"/>
          <w:b/>
          <w:sz w:val="20"/>
          <w:szCs w:val="20"/>
        </w:rPr>
        <w:t xml:space="preserve"> </w:t>
      </w:r>
      <w:r w:rsidRPr="00922484">
        <w:rPr>
          <w:rFonts w:asciiTheme="majorHAnsi" w:hAnsiTheme="majorHAnsi" w:cs="Arial"/>
          <w:b/>
          <w:sz w:val="20"/>
          <w:szCs w:val="20"/>
        </w:rPr>
        <w:t>be accommodated?</w:t>
      </w:r>
    </w:p>
    <w:sdt>
      <w:sdtPr>
        <w:rPr>
          <w:rFonts w:asciiTheme="majorHAnsi" w:hAnsiTheme="majorHAnsi" w:cs="Arial"/>
          <w:sz w:val="20"/>
          <w:szCs w:val="20"/>
        </w:rPr>
        <w:id w:val="-1705787450"/>
        <w:placeholder>
          <w:docPart w:val="3C210928E4CEAA4D915EBEA7E72D7293"/>
        </w:placeholder>
      </w:sdtPr>
      <w:sdtEndPr/>
      <w:sdtContent>
        <w:p w14:paraId="0BAD926B" w14:textId="33026B67" w:rsidR="00922484" w:rsidRDefault="003B1EB8" w:rsidP="009224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 as there are no students in the concentration. In the past, any c</w:t>
          </w:r>
          <w:r w:rsidR="00E83A72">
            <w:rPr>
              <w:rFonts w:asciiTheme="majorHAnsi" w:hAnsiTheme="majorHAnsi" w:cs="Arial"/>
              <w:sz w:val="20"/>
              <w:szCs w:val="20"/>
            </w:rPr>
            <w:t xml:space="preserve">urrently enrolled students </w:t>
          </w:r>
          <w:r>
            <w:rPr>
              <w:rFonts w:asciiTheme="majorHAnsi" w:hAnsiTheme="majorHAnsi" w:cs="Arial"/>
              <w:sz w:val="20"/>
              <w:szCs w:val="20"/>
            </w:rPr>
            <w:t>wer</w:t>
          </w:r>
          <w:r w:rsidR="00E83A72">
            <w:rPr>
              <w:rFonts w:asciiTheme="majorHAnsi" w:hAnsiTheme="majorHAnsi" w:cs="Arial"/>
              <w:sz w:val="20"/>
              <w:szCs w:val="20"/>
            </w:rPr>
            <w:t>e allowed to complete the program</w:t>
          </w:r>
          <w:r>
            <w:rPr>
              <w:rFonts w:asciiTheme="majorHAnsi" w:hAnsiTheme="majorHAnsi" w:cs="Arial"/>
              <w:sz w:val="20"/>
              <w:szCs w:val="20"/>
            </w:rPr>
            <w:t xml:space="preserve"> as a</w:t>
          </w:r>
          <w:r w:rsidR="00E83A72">
            <w:rPr>
              <w:rFonts w:asciiTheme="majorHAnsi" w:hAnsiTheme="majorHAnsi" w:cs="Arial"/>
              <w:sz w:val="20"/>
              <w:szCs w:val="20"/>
            </w:rPr>
            <w:t xml:space="preserve">ll required courses </w:t>
          </w:r>
          <w:r>
            <w:rPr>
              <w:rFonts w:asciiTheme="majorHAnsi" w:hAnsiTheme="majorHAnsi" w:cs="Arial"/>
              <w:sz w:val="20"/>
              <w:szCs w:val="20"/>
            </w:rPr>
            <w:t xml:space="preserve">were </w:t>
          </w:r>
          <w:r w:rsidR="00E83A72">
            <w:rPr>
              <w:rFonts w:asciiTheme="majorHAnsi" w:hAnsiTheme="majorHAnsi" w:cs="Arial"/>
              <w:sz w:val="20"/>
              <w:szCs w:val="20"/>
            </w:rPr>
            <w:t>offered (or appropriate substitutions provided) until all students graduated.</w:t>
          </w:r>
        </w:p>
      </w:sdtContent>
    </w:sdt>
    <w:p w14:paraId="6CAEFB7B" w14:textId="586CC662" w:rsidR="000D4189" w:rsidRDefault="000D4189" w:rsidP="00FD49E0">
      <w:pPr>
        <w:tabs>
          <w:tab w:val="left" w:pos="360"/>
          <w:tab w:val="left" w:pos="720"/>
        </w:tabs>
        <w:spacing w:after="0" w:line="240" w:lineRule="auto"/>
        <w:rPr>
          <w:rFonts w:asciiTheme="majorHAnsi" w:hAnsiTheme="majorHAnsi" w:cs="Arial"/>
          <w:sz w:val="20"/>
          <w:szCs w:val="20"/>
        </w:rPr>
      </w:pPr>
    </w:p>
    <w:p w14:paraId="60038E84" w14:textId="77777777" w:rsidR="004261C0" w:rsidRPr="009B5898" w:rsidRDefault="004261C0" w:rsidP="00FD49E0">
      <w:pPr>
        <w:tabs>
          <w:tab w:val="left" w:pos="360"/>
          <w:tab w:val="left" w:pos="720"/>
        </w:tabs>
        <w:spacing w:after="0" w:line="240" w:lineRule="auto"/>
        <w:rPr>
          <w:rFonts w:asciiTheme="majorHAnsi" w:hAnsiTheme="majorHAnsi" w:cs="Arial"/>
          <w:sz w:val="20"/>
          <w:szCs w:val="20"/>
        </w:rPr>
      </w:pPr>
    </w:p>
    <w:p w14:paraId="13161439" w14:textId="3E3DD36E"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r w:rsidR="00C4612C" w:rsidRPr="00F32E65">
        <w:rPr>
          <w:rFonts w:asciiTheme="majorHAnsi" w:hAnsiTheme="majorHAnsi" w:cs="Arial"/>
          <w:b/>
          <w:sz w:val="20"/>
          <w:szCs w:val="20"/>
        </w:rPr>
        <w:t>.</w:t>
      </w:r>
    </w:p>
    <w:sdt>
      <w:sdtPr>
        <w:rPr>
          <w:rFonts w:asciiTheme="majorHAnsi" w:hAnsiTheme="majorHAnsi" w:cs="Arial"/>
          <w:sz w:val="20"/>
          <w:szCs w:val="20"/>
        </w:rPr>
        <w:id w:val="2092806427"/>
        <w:placeholder>
          <w:docPart w:val="B2E44EC5D712487DBBB57FB6A70E35FD"/>
        </w:placeholder>
      </w:sdtPr>
      <w:sdtEndPr/>
      <w:sdtContent>
        <w:p w14:paraId="51129896" w14:textId="4594C818" w:rsidR="00F87DAF" w:rsidRPr="00F32E65" w:rsidRDefault="003B1EB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 as there are no students in the concentration.</w:t>
          </w:r>
        </w:p>
      </w:sdtContent>
    </w:sdt>
    <w:p w14:paraId="679F01DD" w14:textId="037F53E5" w:rsidR="00922484" w:rsidRDefault="00922484" w:rsidP="009B5898">
      <w:pPr>
        <w:spacing w:after="0" w:line="240" w:lineRule="auto"/>
        <w:rPr>
          <w:rFonts w:asciiTheme="majorHAnsi" w:hAnsiTheme="majorHAnsi" w:cs="Arial"/>
          <w:b/>
          <w:sz w:val="20"/>
          <w:szCs w:val="20"/>
        </w:rPr>
      </w:pPr>
    </w:p>
    <w:p w14:paraId="46C227EC" w14:textId="77777777" w:rsidR="004261C0" w:rsidRPr="00F32E65" w:rsidRDefault="004261C0"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EndPr/>
      <w:sdtContent>
        <w:sdt>
          <w:sdtPr>
            <w:rPr>
              <w:rFonts w:asciiTheme="majorHAnsi" w:hAnsiTheme="majorHAnsi" w:cs="Arial"/>
              <w:sz w:val="20"/>
              <w:szCs w:val="20"/>
            </w:rPr>
            <w:id w:val="-929587758"/>
            <w:placeholder>
              <w:docPart w:val="D16F5F42D618264FA016FE2752EFF980"/>
            </w:placeholder>
          </w:sdtPr>
          <w:sdtEndPr/>
          <w:sdtContent>
            <w:p w14:paraId="43DDB2C5" w14:textId="0302D615" w:rsidR="009B5898" w:rsidRPr="00F32E65" w:rsidRDefault="00E83A72" w:rsidP="009B58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2022</w:t>
              </w:r>
            </w:p>
          </w:sdtContent>
        </w:sdt>
        <w:p w14:paraId="205A669B" w14:textId="77777777" w:rsidR="004261C0" w:rsidRDefault="004261C0" w:rsidP="009B5898">
          <w:pPr>
            <w:tabs>
              <w:tab w:val="left" w:pos="360"/>
              <w:tab w:val="left" w:pos="720"/>
            </w:tabs>
            <w:spacing w:after="0" w:line="240" w:lineRule="auto"/>
            <w:rPr>
              <w:rFonts w:asciiTheme="majorHAnsi" w:hAnsiTheme="majorHAnsi" w:cs="Arial"/>
              <w:sz w:val="20"/>
              <w:szCs w:val="20"/>
            </w:rPr>
          </w:pPr>
        </w:p>
        <w:p w14:paraId="55111574" w14:textId="21825743" w:rsidR="005142CA" w:rsidRPr="00F32E65" w:rsidRDefault="00D81ED4"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rPr>
          <w:rFonts w:asciiTheme="majorHAnsi" w:hAnsiTheme="majorHAnsi" w:cs="Arial"/>
          <w:sz w:val="20"/>
          <w:szCs w:val="20"/>
        </w:rPr>
        <w:id w:val="1461690339"/>
        <w:placeholder>
          <w:docPart w:val="81DB856E3DD4EC4D857069D5B764004E"/>
        </w:placeholder>
      </w:sdtPr>
      <w:sdtEndPr/>
      <w:sdtContent>
        <w:sdt>
          <w:sdtPr>
            <w:rPr>
              <w:rFonts w:asciiTheme="majorHAnsi" w:hAnsiTheme="majorHAnsi" w:cs="Arial"/>
              <w:sz w:val="20"/>
              <w:szCs w:val="20"/>
            </w:rPr>
            <w:id w:val="-891025984"/>
            <w:placeholder>
              <w:docPart w:val="CC5944FF700643C4B33562731F42A1FA"/>
            </w:placeholder>
          </w:sdtPr>
          <w:sdtEndPr/>
          <w:sdtContent>
            <w:p w14:paraId="7336B981" w14:textId="77777777" w:rsidR="003B1EB8" w:rsidRPr="00F32E65" w:rsidRDefault="003B1EB8" w:rsidP="003B1EB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 as there are no students in the concentration.</w:t>
              </w:r>
            </w:p>
          </w:sdtContent>
        </w:sdt>
        <w:p w14:paraId="72FB3844" w14:textId="044BD54A" w:rsidR="00C037A8" w:rsidRPr="00F32E65" w:rsidRDefault="00D81ED4" w:rsidP="00C037A8">
          <w:pPr>
            <w:tabs>
              <w:tab w:val="left" w:pos="360"/>
              <w:tab w:val="left" w:pos="720"/>
            </w:tabs>
            <w:spacing w:after="0" w:line="240" w:lineRule="auto"/>
            <w:rPr>
              <w:rFonts w:asciiTheme="majorHAnsi" w:hAnsiTheme="majorHAnsi" w:cs="Arial"/>
              <w:sz w:val="20"/>
              <w:szCs w:val="20"/>
            </w:rPr>
          </w:pPr>
        </w:p>
      </w:sdtContent>
    </w:sdt>
    <w:p w14:paraId="7F02DAC7" w14:textId="77777777" w:rsidR="00C037A8" w:rsidRPr="00F2687C" w:rsidRDefault="00C037A8" w:rsidP="00E538B1">
      <w:pPr>
        <w:rPr>
          <w:rFonts w:asciiTheme="majorHAnsi" w:hAnsiTheme="majorHAnsi" w:cs="Arial"/>
          <w:b/>
          <w:color w:val="008000"/>
          <w:sz w:val="20"/>
          <w:szCs w:val="20"/>
        </w:rPr>
      </w:pPr>
    </w:p>
    <w:p w14:paraId="66AF5190" w14:textId="15A2E633" w:rsidR="00167C8E" w:rsidRDefault="00167C8E"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A70D0A" w:rsidRPr="00A70D0A">
        <w:rPr>
          <w:rFonts w:asciiTheme="majorHAnsi" w:hAnsiTheme="majorHAnsi" w:cs="Arial"/>
          <w:b/>
          <w:sz w:val="20"/>
          <w:szCs w:val="20"/>
        </w:rPr>
        <w:t xml:space="preserve"> </w:t>
      </w:r>
      <w:r w:rsidR="00A27EAD">
        <w:rPr>
          <w:rFonts w:asciiTheme="majorHAnsi" w:hAnsiTheme="majorHAnsi" w:cs="Arial"/>
          <w:b/>
          <w:sz w:val="20"/>
          <w:szCs w:val="20"/>
        </w:rPr>
        <w:t>e</w:t>
      </w:r>
      <w:r w:rsidR="00A70D0A" w:rsidRPr="00922484">
        <w:rPr>
          <w:rFonts w:asciiTheme="majorHAnsi" w:hAnsiTheme="majorHAnsi" w:cs="Arial"/>
          <w:b/>
          <w:sz w:val="20"/>
          <w:szCs w:val="20"/>
        </w:rPr>
        <w:t>mphasis</w:t>
      </w:r>
      <w:r w:rsidR="00A70D0A">
        <w:rPr>
          <w:rFonts w:asciiTheme="majorHAnsi" w:hAnsiTheme="majorHAnsi" w:cs="Arial"/>
          <w:b/>
          <w:sz w:val="20"/>
          <w:szCs w:val="20"/>
        </w:rPr>
        <w:t xml:space="preserve">, </w:t>
      </w:r>
      <w:r w:rsidR="00A27EAD">
        <w:rPr>
          <w:rFonts w:asciiTheme="majorHAnsi" w:hAnsiTheme="majorHAnsi" w:cs="Arial"/>
          <w:b/>
          <w:sz w:val="20"/>
          <w:szCs w:val="20"/>
        </w:rPr>
        <w:t>c</w:t>
      </w:r>
      <w:r w:rsidR="00A70D0A">
        <w:rPr>
          <w:rFonts w:asciiTheme="majorHAnsi" w:hAnsiTheme="majorHAnsi" w:cs="Arial"/>
          <w:b/>
          <w:sz w:val="20"/>
          <w:szCs w:val="20"/>
        </w:rPr>
        <w:t xml:space="preserve">oncentration, </w:t>
      </w:r>
      <w:r w:rsidR="00A27EAD">
        <w:rPr>
          <w:rFonts w:asciiTheme="majorHAnsi" w:hAnsiTheme="majorHAnsi" w:cs="Arial"/>
          <w:b/>
          <w:sz w:val="20"/>
          <w:szCs w:val="20"/>
        </w:rPr>
        <w:t>o</w:t>
      </w:r>
      <w:r w:rsidR="00A70D0A">
        <w:rPr>
          <w:rFonts w:asciiTheme="majorHAnsi" w:hAnsiTheme="majorHAnsi" w:cs="Arial"/>
          <w:b/>
          <w:sz w:val="20"/>
          <w:szCs w:val="20"/>
        </w:rPr>
        <w:t xml:space="preserve">ption, or </w:t>
      </w:r>
      <w:r w:rsidR="00A27EAD">
        <w:rPr>
          <w:rFonts w:asciiTheme="majorHAnsi" w:hAnsiTheme="majorHAnsi" w:cs="Arial"/>
          <w:b/>
          <w:sz w:val="20"/>
          <w:szCs w:val="20"/>
        </w:rPr>
        <w:t>m</w:t>
      </w:r>
      <w:r w:rsidR="00A70D0A">
        <w:rPr>
          <w:rFonts w:asciiTheme="majorHAnsi" w:hAnsiTheme="majorHAnsi" w:cs="Arial"/>
          <w:b/>
          <w:sz w:val="20"/>
          <w:szCs w:val="20"/>
        </w:rPr>
        <w:t>inor</w:t>
      </w:r>
      <w:r w:rsidRPr="00922484">
        <w:rPr>
          <w:rFonts w:asciiTheme="majorHAnsi" w:hAnsiTheme="majorHAnsi" w:cs="Arial"/>
          <w:b/>
          <w:sz w:val="20"/>
          <w:szCs w:val="20"/>
        </w:rPr>
        <w:t>.</w:t>
      </w:r>
    </w:p>
    <w:p w14:paraId="05EB4C77" w14:textId="77777777" w:rsidR="005D0D13" w:rsidRDefault="005D0D13" w:rsidP="005D0D13">
      <w:pPr>
        <w:pStyle w:val="ListParagraph"/>
        <w:spacing w:after="0" w:line="240" w:lineRule="auto"/>
        <w:ind w:left="360"/>
        <w:rPr>
          <w:rFonts w:asciiTheme="majorHAnsi" w:hAnsiTheme="majorHAnsi" w:cs="Arial"/>
          <w:b/>
          <w:sz w:val="20"/>
          <w:szCs w:val="20"/>
        </w:rPr>
      </w:pPr>
    </w:p>
    <w:p w14:paraId="7E175075" w14:textId="66D67192" w:rsidR="005D0D13" w:rsidRPr="00922484" w:rsidRDefault="005D0D13" w:rsidP="00567AC7">
      <w:pPr>
        <w:pStyle w:val="ListParagraph"/>
        <w:spacing w:after="0" w:line="240" w:lineRule="auto"/>
        <w:ind w:left="360"/>
        <w:rPr>
          <w:rFonts w:asciiTheme="majorHAnsi" w:hAnsiTheme="majorHAnsi" w:cs="Arial"/>
          <w:b/>
          <w:sz w:val="20"/>
          <w:szCs w:val="20"/>
        </w:rPr>
      </w:pPr>
      <w:r>
        <w:rPr>
          <w:rFonts w:asciiTheme="majorHAnsi" w:hAnsiTheme="majorHAnsi" w:cs="Arial"/>
          <w:sz w:val="20"/>
          <w:szCs w:val="20"/>
        </w:rPr>
        <w:t>Not applicable as there are no students in the concentration</w:t>
      </w:r>
    </w:p>
    <w:sdt>
      <w:sdtPr>
        <w:rPr>
          <w:rFonts w:asciiTheme="majorHAnsi" w:hAnsiTheme="majorHAnsi" w:cs="Arial"/>
          <w:sz w:val="20"/>
          <w:szCs w:val="20"/>
        </w:rPr>
        <w:id w:val="223333685"/>
        <w:placeholder>
          <w:docPart w:val="6E1B8D593413F448AD40151D1A6E589E"/>
        </w:placeholder>
      </w:sdtPr>
      <w:sdtEndPr/>
      <w:sdtContent>
        <w:permStart w:id="1307406655" w:edGrp="everyone" w:displacedByCustomXml="next"/>
        <w:sdt>
          <w:sdtPr>
            <w:rPr>
              <w:rFonts w:asciiTheme="majorHAnsi" w:hAnsiTheme="majorHAnsi" w:cs="Arial"/>
              <w:sz w:val="20"/>
              <w:szCs w:val="20"/>
            </w:rPr>
            <w:id w:val="686411255"/>
            <w:placeholder>
              <w:docPart w:val="1A5357C1CE2A4EAC8F4E5555F0BECD60"/>
            </w:placeholder>
            <w:showingPlcHdr/>
          </w:sdtPr>
          <w:sdtEndPr/>
          <w:sdtContent>
            <w:p w14:paraId="53A807EA" w14:textId="5F3797DC" w:rsidR="00F430C8" w:rsidRPr="00F2687C" w:rsidRDefault="00567AC7" w:rsidP="007F2A4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ermEnd w:id="1307406655" w:displacedByCustomXml="next"/>
      </w:sdtContent>
    </w:sdt>
    <w:p w14:paraId="33ABA4D4" w14:textId="12995844" w:rsidR="00575AC4" w:rsidRPr="00B92850" w:rsidRDefault="001A76C0" w:rsidP="00575AC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A27EAD">
        <w:rPr>
          <w:rFonts w:asciiTheme="majorHAnsi" w:hAnsiTheme="majorHAnsi" w:cs="Arial"/>
          <w:b/>
          <w:sz w:val="20"/>
          <w:szCs w:val="20"/>
        </w:rPr>
        <w:t>e</w:t>
      </w:r>
      <w:r w:rsidR="00A27EAD" w:rsidRPr="00922484">
        <w:rPr>
          <w:rFonts w:asciiTheme="majorHAnsi" w:hAnsiTheme="majorHAnsi" w:cs="Arial"/>
          <w:b/>
          <w:sz w:val="20"/>
          <w:szCs w:val="20"/>
        </w:rPr>
        <w:t>mphasis</w:t>
      </w:r>
      <w:r w:rsidR="00A27EAD">
        <w:rPr>
          <w:rFonts w:asciiTheme="majorHAnsi" w:hAnsiTheme="majorHAnsi" w:cs="Arial"/>
          <w:b/>
          <w:sz w:val="20"/>
          <w:szCs w:val="20"/>
        </w:rPr>
        <w:t>, concentration, option, or minor</w:t>
      </w:r>
      <w:r w:rsidR="00A27EAD" w:rsidRPr="00922484">
        <w:rPr>
          <w:rFonts w:asciiTheme="majorHAnsi" w:hAnsiTheme="majorHAnsi" w:cs="Arial"/>
          <w:b/>
          <w:sz w:val="20"/>
          <w:szCs w:val="20"/>
        </w:rPr>
        <w:t xml:space="preserve"> </w:t>
      </w:r>
      <w:r w:rsidR="00291DEC" w:rsidRPr="00922484">
        <w:rPr>
          <w:rFonts w:asciiTheme="majorHAnsi" w:hAnsiTheme="majorHAnsi" w:cs="Arial"/>
          <w:b/>
          <w:sz w:val="20"/>
          <w:szCs w:val="20"/>
        </w:rPr>
        <w:t>is</w:t>
      </w:r>
      <w:r w:rsidRPr="00922484">
        <w:rPr>
          <w:rFonts w:asciiTheme="majorHAnsi" w:hAnsiTheme="majorHAnsi" w:cs="Arial"/>
          <w:b/>
          <w:sz w:val="20"/>
          <w:szCs w:val="20"/>
        </w:rPr>
        <w:t xml:space="preserve"> being deleted</w:t>
      </w:r>
      <w:r w:rsidR="00575AC4">
        <w:rPr>
          <w:rFonts w:asciiTheme="majorHAnsi" w:hAnsiTheme="majorHAnsi" w:cs="Arial"/>
          <w:b/>
          <w:sz w:val="20"/>
          <w:szCs w:val="20"/>
        </w:rPr>
        <w:t>.</w:t>
      </w:r>
      <w:r w:rsidRPr="00F2687C">
        <w:rPr>
          <w:rFonts w:asciiTheme="majorHAnsi" w:hAnsiTheme="majorHAnsi"/>
          <w:sz w:val="20"/>
          <w:szCs w:val="20"/>
        </w:rPr>
        <w:t xml:space="preserve">        </w:t>
      </w:r>
    </w:p>
    <w:p w14:paraId="04B3DE4A" w14:textId="139BE2C8" w:rsidR="005522D7" w:rsidRPr="00F2687C" w:rsidRDefault="00B92850" w:rsidP="009C65F8">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The Concentration in International Business has consistently been a low-enrollment program. The College does not believe continuing the concentration is justified by the enrollment figures.</w:t>
      </w:r>
    </w:p>
    <w:p w14:paraId="036382DF" w14:textId="77777777" w:rsidR="00DA4650" w:rsidRPr="00F2687C" w:rsidRDefault="00DA4650" w:rsidP="009C65F8">
      <w:pPr>
        <w:tabs>
          <w:tab w:val="left" w:pos="360"/>
        </w:tabs>
        <w:spacing w:after="0" w:line="240" w:lineRule="auto"/>
        <w:ind w:left="360"/>
        <w:rPr>
          <w:rFonts w:asciiTheme="majorHAnsi" w:hAnsiTheme="majorHAnsi" w:cs="Arial"/>
          <w:sz w:val="20"/>
          <w:szCs w:val="20"/>
        </w:rPr>
      </w:pPr>
    </w:p>
    <w:p w14:paraId="4742B556" w14:textId="77777777" w:rsidR="00167C8E" w:rsidRPr="00F2687C" w:rsidRDefault="00167C8E" w:rsidP="00167C8E">
      <w:pPr>
        <w:rPr>
          <w:rFonts w:asciiTheme="majorHAnsi" w:hAnsiTheme="majorHAnsi" w:cs="Arial"/>
          <w:sz w:val="20"/>
          <w:szCs w:val="20"/>
        </w:rPr>
      </w:pPr>
    </w:p>
    <w:p w14:paraId="00612E00" w14:textId="6BA4FDD9" w:rsidR="004A217E" w:rsidRDefault="004A217E">
      <w:pPr>
        <w:rPr>
          <w:rFonts w:asciiTheme="majorHAnsi" w:hAnsiTheme="majorHAnsi" w:cs="Arial"/>
          <w:sz w:val="20"/>
          <w:szCs w:val="20"/>
        </w:rPr>
      </w:pPr>
      <w:r>
        <w:rPr>
          <w:rFonts w:asciiTheme="majorHAnsi" w:hAnsiTheme="majorHAnsi" w:cs="Arial"/>
          <w:sz w:val="20"/>
          <w:szCs w:val="20"/>
        </w:rPr>
        <w:br w:type="page"/>
      </w:r>
    </w:p>
    <w:p w14:paraId="33DB5F37" w14:textId="77777777" w:rsidR="004A217E" w:rsidRPr="008426D1" w:rsidRDefault="004A217E" w:rsidP="004A217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31094F">
        <w:tc>
          <w:tcPr>
            <w:tcW w:w="11016" w:type="dxa"/>
            <w:shd w:val="clear" w:color="auto" w:fill="D9D9D9" w:themeFill="background1" w:themeFillShade="D9"/>
          </w:tcPr>
          <w:p w14:paraId="1EA93298"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31094F">
        <w:tc>
          <w:tcPr>
            <w:tcW w:w="11016" w:type="dxa"/>
            <w:shd w:val="clear" w:color="auto" w:fill="F2F2F2" w:themeFill="background1" w:themeFillShade="F2"/>
          </w:tcPr>
          <w:p w14:paraId="0A6F9539"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31094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31094F">
            <w:pPr>
              <w:rPr>
                <w:rFonts w:ascii="Times New Roman" w:hAnsi="Times New Roman" w:cs="Times New Roman"/>
                <w:b/>
                <w:color w:val="FF0000"/>
                <w:sz w:val="14"/>
                <w:szCs w:val="24"/>
              </w:rPr>
            </w:pPr>
          </w:p>
          <w:p w14:paraId="70FB9A1F" w14:textId="77777777" w:rsidR="004A217E" w:rsidRPr="008426D1" w:rsidRDefault="004A217E" w:rsidP="0031094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F547F1C"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31094F">
            <w:pPr>
              <w:tabs>
                <w:tab w:val="left" w:pos="360"/>
                <w:tab w:val="left" w:pos="720"/>
              </w:tabs>
              <w:ind w:left="360"/>
              <w:jc w:val="center"/>
              <w:rPr>
                <w:rFonts w:asciiTheme="majorHAnsi" w:hAnsiTheme="majorHAnsi"/>
                <w:sz w:val="18"/>
                <w:szCs w:val="18"/>
              </w:rPr>
            </w:pPr>
          </w:p>
        </w:tc>
      </w:tr>
    </w:tbl>
    <w:p w14:paraId="7A627738" w14:textId="77777777" w:rsidR="004A217E" w:rsidRPr="00341B0D" w:rsidRDefault="004A217E" w:rsidP="004A217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60315544" w14:textId="603691D9" w:rsidR="00B92850" w:rsidRDefault="00B92850" w:rsidP="00B92850">
      <w:r>
        <w:t>Page 52 (CURRENT):</w:t>
      </w:r>
    </w:p>
    <w:p w14:paraId="5FA10B9C" w14:textId="77777777" w:rsidR="00B92850" w:rsidRPr="00CB32B5" w:rsidRDefault="00B92850" w:rsidP="00B92850">
      <w:pPr>
        <w:pStyle w:val="Pa99"/>
        <w:spacing w:before="160" w:after="80"/>
        <w:jc w:val="both"/>
        <w:rPr>
          <w:color w:val="000000"/>
          <w:sz w:val="20"/>
          <w:szCs w:val="20"/>
        </w:rPr>
      </w:pPr>
      <w:r w:rsidRPr="00CB32B5">
        <w:rPr>
          <w:rStyle w:val="A1"/>
          <w:b/>
          <w:bCs/>
          <w:sz w:val="20"/>
          <w:szCs w:val="20"/>
        </w:rPr>
        <w:t xml:space="preserve">Master of Business Administration (M.B.A.) </w:t>
      </w:r>
    </w:p>
    <w:tbl>
      <w:tblPr>
        <w:tblW w:w="0" w:type="auto"/>
        <w:tblInd w:w="39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20"/>
      </w:tblGrid>
      <w:tr w:rsidR="00B92850" w:rsidRPr="00CB32B5" w14:paraId="4C9F6BD0" w14:textId="77777777" w:rsidTr="00E73D1E">
        <w:trPr>
          <w:trHeight w:val="669"/>
        </w:trPr>
        <w:tc>
          <w:tcPr>
            <w:tcW w:w="4320" w:type="dxa"/>
            <w:tcBorders>
              <w:top w:val="none" w:sz="6" w:space="0" w:color="auto"/>
              <w:bottom w:val="none" w:sz="6" w:space="0" w:color="auto"/>
            </w:tcBorders>
          </w:tcPr>
          <w:p w14:paraId="40474DD1" w14:textId="77777777" w:rsidR="00B92850" w:rsidRPr="00CB32B5" w:rsidRDefault="00B92850" w:rsidP="00E73D1E">
            <w:pPr>
              <w:pStyle w:val="Pa95"/>
              <w:spacing w:after="40"/>
              <w:rPr>
                <w:color w:val="000000"/>
                <w:sz w:val="20"/>
                <w:szCs w:val="20"/>
              </w:rPr>
            </w:pPr>
            <w:r w:rsidRPr="00CB32B5">
              <w:rPr>
                <w:rStyle w:val="A1"/>
                <w:sz w:val="20"/>
                <w:szCs w:val="20"/>
              </w:rPr>
              <w:t xml:space="preserve">Concentration in: </w:t>
            </w:r>
          </w:p>
          <w:p w14:paraId="0A812538" w14:textId="35D394A1" w:rsidR="00B92850" w:rsidRPr="00CB32B5" w:rsidRDefault="00B92850" w:rsidP="00E73D1E">
            <w:pPr>
              <w:pStyle w:val="Pa20"/>
              <w:spacing w:after="40"/>
              <w:rPr>
                <w:color w:val="000000"/>
                <w:sz w:val="20"/>
                <w:szCs w:val="20"/>
              </w:rPr>
            </w:pPr>
            <w:r w:rsidRPr="00CB32B5">
              <w:rPr>
                <w:rStyle w:val="A1"/>
                <w:sz w:val="20"/>
                <w:szCs w:val="20"/>
              </w:rPr>
              <w:t>—</w:t>
            </w:r>
            <w:r w:rsidRPr="00B92850">
              <w:rPr>
                <w:rStyle w:val="A1"/>
                <w:color w:val="auto"/>
                <w:sz w:val="20"/>
                <w:szCs w:val="20"/>
              </w:rPr>
              <w:t>Finance</w:t>
            </w:r>
          </w:p>
          <w:p w14:paraId="177D841A" w14:textId="77777777" w:rsidR="00B92850" w:rsidRPr="00CB32B5" w:rsidRDefault="00B92850" w:rsidP="00E73D1E">
            <w:pPr>
              <w:pStyle w:val="Pa20"/>
              <w:spacing w:after="40"/>
              <w:rPr>
                <w:color w:val="000000"/>
                <w:sz w:val="20"/>
                <w:szCs w:val="20"/>
              </w:rPr>
            </w:pPr>
            <w:r w:rsidRPr="00CB32B5">
              <w:rPr>
                <w:rStyle w:val="A1"/>
                <w:sz w:val="20"/>
                <w:szCs w:val="20"/>
              </w:rPr>
              <w:t xml:space="preserve">—Healthcare Administration </w:t>
            </w:r>
          </w:p>
          <w:p w14:paraId="45419A1C" w14:textId="77777777" w:rsidR="00B92850" w:rsidRPr="00CB32B5" w:rsidRDefault="00B92850" w:rsidP="00E73D1E">
            <w:pPr>
              <w:pStyle w:val="Pa20"/>
              <w:spacing w:after="40"/>
              <w:rPr>
                <w:color w:val="000000"/>
                <w:sz w:val="20"/>
                <w:szCs w:val="20"/>
              </w:rPr>
            </w:pPr>
            <w:r w:rsidRPr="00CB32B5">
              <w:rPr>
                <w:rStyle w:val="A1"/>
                <w:sz w:val="20"/>
                <w:szCs w:val="20"/>
              </w:rPr>
              <w:t>—</w:t>
            </w:r>
            <w:r w:rsidRPr="00B92850">
              <w:rPr>
                <w:rStyle w:val="A1"/>
                <w:strike/>
                <w:color w:val="FF0000"/>
                <w:sz w:val="20"/>
                <w:szCs w:val="20"/>
                <w:highlight w:val="yellow"/>
              </w:rPr>
              <w:t>International Business</w:t>
            </w:r>
            <w:r w:rsidRPr="00B92850">
              <w:rPr>
                <w:rStyle w:val="A1"/>
                <w:color w:val="FF0000"/>
                <w:sz w:val="20"/>
                <w:szCs w:val="20"/>
              </w:rPr>
              <w:t xml:space="preserve"> </w:t>
            </w:r>
          </w:p>
          <w:p w14:paraId="00C1F4A6" w14:textId="77777777" w:rsidR="00B92850" w:rsidRPr="00CB32B5" w:rsidRDefault="00B92850" w:rsidP="00E73D1E">
            <w:pPr>
              <w:pStyle w:val="Pa20"/>
              <w:spacing w:after="40"/>
              <w:rPr>
                <w:color w:val="000000"/>
                <w:sz w:val="20"/>
                <w:szCs w:val="20"/>
              </w:rPr>
            </w:pPr>
            <w:r w:rsidRPr="00CB32B5">
              <w:rPr>
                <w:rStyle w:val="A1"/>
                <w:sz w:val="20"/>
                <w:szCs w:val="20"/>
              </w:rPr>
              <w:t>—Management</w:t>
            </w:r>
            <w:r>
              <w:rPr>
                <w:rStyle w:val="A1"/>
                <w:sz w:val="20"/>
                <w:szCs w:val="20"/>
              </w:rPr>
              <w:t xml:space="preserve"> </w:t>
            </w:r>
            <w:r w:rsidRPr="00CB32B5">
              <w:rPr>
                <w:rStyle w:val="A1"/>
                <w:sz w:val="20"/>
                <w:szCs w:val="20"/>
              </w:rPr>
              <w:t xml:space="preserve">Information Systems </w:t>
            </w:r>
          </w:p>
          <w:p w14:paraId="2BD33AEE" w14:textId="77777777" w:rsidR="00B92850" w:rsidRPr="00CB32B5" w:rsidRDefault="00B92850" w:rsidP="00E73D1E">
            <w:pPr>
              <w:pStyle w:val="Pa20"/>
              <w:spacing w:after="40"/>
              <w:rPr>
                <w:color w:val="000000"/>
                <w:sz w:val="20"/>
                <w:szCs w:val="20"/>
              </w:rPr>
            </w:pPr>
            <w:r w:rsidRPr="00CB32B5">
              <w:rPr>
                <w:rStyle w:val="A1"/>
                <w:sz w:val="20"/>
                <w:szCs w:val="20"/>
              </w:rPr>
              <w:t xml:space="preserve">—Marketing </w:t>
            </w:r>
          </w:p>
          <w:p w14:paraId="61887FE5" w14:textId="77777777" w:rsidR="00B92850" w:rsidRPr="00CB32B5" w:rsidRDefault="00B92850" w:rsidP="00E73D1E">
            <w:pPr>
              <w:pStyle w:val="Pa20"/>
              <w:spacing w:after="40"/>
              <w:rPr>
                <w:color w:val="000000"/>
                <w:sz w:val="20"/>
                <w:szCs w:val="20"/>
              </w:rPr>
            </w:pPr>
            <w:r w:rsidRPr="00CB32B5">
              <w:rPr>
                <w:rStyle w:val="A1"/>
                <w:sz w:val="20"/>
                <w:szCs w:val="20"/>
              </w:rPr>
              <w:t xml:space="preserve">—Supply Chain Management </w:t>
            </w:r>
          </w:p>
        </w:tc>
      </w:tr>
    </w:tbl>
    <w:p w14:paraId="310EF964" w14:textId="052C73C9" w:rsidR="004A217E" w:rsidRDefault="004A217E" w:rsidP="004A217E">
      <w:pPr>
        <w:tabs>
          <w:tab w:val="left" w:pos="360"/>
          <w:tab w:val="left" w:pos="720"/>
        </w:tabs>
        <w:spacing w:after="0" w:line="240" w:lineRule="auto"/>
        <w:rPr>
          <w:rFonts w:asciiTheme="majorHAnsi" w:hAnsiTheme="majorHAnsi" w:cs="Arial"/>
          <w:sz w:val="20"/>
          <w:szCs w:val="20"/>
        </w:rPr>
      </w:pPr>
    </w:p>
    <w:p w14:paraId="2F0C83C2" w14:textId="77777777" w:rsidR="00243CA7" w:rsidRPr="003E2363" w:rsidRDefault="00243CA7" w:rsidP="00243CA7">
      <w:pPr>
        <w:pStyle w:val="Pa128"/>
        <w:spacing w:after="180"/>
        <w:rPr>
          <w:rStyle w:val="A14"/>
          <w:sz w:val="18"/>
          <w:szCs w:val="18"/>
        </w:rPr>
      </w:pPr>
      <w:r w:rsidRPr="003E2363">
        <w:rPr>
          <w:rStyle w:val="A14"/>
          <w:sz w:val="18"/>
          <w:szCs w:val="18"/>
        </w:rPr>
        <w:t>Page 70-73 (CURRENT):</w:t>
      </w:r>
    </w:p>
    <w:p w14:paraId="540D0E98" w14:textId="3BDEDA79" w:rsidR="003A4079" w:rsidRPr="003A4079" w:rsidRDefault="003A4079" w:rsidP="00243CA7">
      <w:pPr>
        <w:pStyle w:val="Pa128"/>
        <w:spacing w:after="180"/>
        <w:rPr>
          <w:rStyle w:val="A14"/>
          <w:rFonts w:ascii="Arial" w:hAnsi="Arial" w:cs="Arial"/>
          <w:b w:val="0"/>
          <w:bCs w:val="0"/>
          <w:color w:val="00B050"/>
          <w:sz w:val="20"/>
          <w:szCs w:val="20"/>
        </w:rPr>
      </w:pPr>
      <w:r w:rsidRPr="003A4079">
        <w:rPr>
          <w:rStyle w:val="A14"/>
          <w:rFonts w:ascii="Arial" w:hAnsi="Arial" w:cs="Arial"/>
          <w:b w:val="0"/>
          <w:bCs w:val="0"/>
          <w:color w:val="00B050"/>
          <w:sz w:val="24"/>
          <w:szCs w:val="24"/>
        </w:rPr>
        <w:t>Please see accompanying Program Modification form for additional changes to this section</w:t>
      </w:r>
    </w:p>
    <w:p w14:paraId="0E2770F6" w14:textId="257D5405" w:rsidR="00243CA7" w:rsidRDefault="00243CA7" w:rsidP="00243CA7">
      <w:pPr>
        <w:pStyle w:val="Pa128"/>
        <w:spacing w:after="180"/>
        <w:rPr>
          <w:rFonts w:cs="Myriad Pro Cond"/>
          <w:color w:val="211D1E"/>
          <w:sz w:val="30"/>
          <w:szCs w:val="30"/>
        </w:rPr>
      </w:pPr>
      <w:r>
        <w:rPr>
          <w:rStyle w:val="A14"/>
        </w:rPr>
        <w:t xml:space="preserve">Program of Study for the Master of Business Administration </w:t>
      </w:r>
    </w:p>
    <w:p w14:paraId="1A254BC9" w14:textId="77777777" w:rsidR="00243CA7" w:rsidRDefault="00243CA7" w:rsidP="00243CA7">
      <w:pPr>
        <w:pStyle w:val="Default"/>
        <w:spacing w:line="161" w:lineRule="atLeast"/>
        <w:ind w:firstLine="360"/>
        <w:rPr>
          <w:rFonts w:ascii="Arial" w:hAnsi="Arial" w:cs="Arial"/>
          <w:color w:val="211D1E"/>
          <w:sz w:val="16"/>
          <w:szCs w:val="16"/>
        </w:rPr>
      </w:pPr>
      <w:r>
        <w:rPr>
          <w:rFonts w:ascii="Arial" w:hAnsi="Arial" w:cs="Arial"/>
          <w:color w:val="211D1E"/>
          <w:sz w:val="16"/>
          <w:szCs w:val="16"/>
        </w:rPr>
        <w:t>The Arkansas State University MBA Program is a professional degree program designed to pre</w:t>
      </w:r>
      <w:r>
        <w:rPr>
          <w:rFonts w:ascii="Arial" w:hAnsi="Arial" w:cs="Arial"/>
          <w:color w:val="211D1E"/>
          <w:sz w:val="16"/>
          <w:szCs w:val="16"/>
        </w:rPr>
        <w:softHyphen/>
        <w:t xml:space="preserve">pare students of all educational and professional backgrounds for management positions in all types of organizations. As such, the program stresses the development of analytical, problem-solving and </w:t>
      </w:r>
      <w:proofErr w:type="gramStart"/>
      <w:r>
        <w:rPr>
          <w:rFonts w:ascii="Arial" w:hAnsi="Arial" w:cs="Arial"/>
          <w:color w:val="211D1E"/>
          <w:sz w:val="16"/>
          <w:szCs w:val="16"/>
        </w:rPr>
        <w:t>decision making</w:t>
      </w:r>
      <w:proofErr w:type="gramEnd"/>
      <w:r>
        <w:rPr>
          <w:rFonts w:ascii="Arial" w:hAnsi="Arial" w:cs="Arial"/>
          <w:color w:val="211D1E"/>
          <w:sz w:val="16"/>
          <w:szCs w:val="16"/>
        </w:rPr>
        <w:t xml:space="preserve"> competencies for the dynamic, complex global organizational and social environ</w:t>
      </w:r>
      <w:r>
        <w:rPr>
          <w:rFonts w:ascii="Arial" w:hAnsi="Arial" w:cs="Arial"/>
          <w:color w:val="211D1E"/>
          <w:sz w:val="16"/>
          <w:szCs w:val="16"/>
        </w:rPr>
        <w:softHyphen/>
        <w:t xml:space="preserve">ments. </w:t>
      </w:r>
    </w:p>
    <w:p w14:paraId="23D91D43" w14:textId="77777777" w:rsidR="00243CA7" w:rsidRDefault="00243CA7" w:rsidP="00243CA7">
      <w:pPr>
        <w:pStyle w:val="Pa31"/>
        <w:spacing w:after="20"/>
        <w:ind w:firstLine="360"/>
        <w:rPr>
          <w:rFonts w:ascii="Arial" w:hAnsi="Arial" w:cs="Arial"/>
          <w:color w:val="211D1E"/>
          <w:sz w:val="16"/>
          <w:szCs w:val="16"/>
        </w:rPr>
      </w:pPr>
      <w:r>
        <w:rPr>
          <w:rFonts w:ascii="Arial" w:hAnsi="Arial" w:cs="Arial"/>
          <w:color w:val="211D1E"/>
          <w:sz w:val="16"/>
          <w:szCs w:val="16"/>
        </w:rPr>
        <w:t>The program of study includes the functional areas of business with the opportunity to obtain em</w:t>
      </w:r>
      <w:r>
        <w:rPr>
          <w:rFonts w:ascii="Arial" w:hAnsi="Arial" w:cs="Arial"/>
          <w:color w:val="211D1E"/>
          <w:sz w:val="16"/>
          <w:szCs w:val="16"/>
        </w:rPr>
        <w:softHyphen/>
        <w:t>phasis areas in each, as well as the option to select specialty emphasis areas. This provides students with the flexibility to tailor their MBA degrees to individual needs and goals. With courses offered on campus in late afternoon and evenings and also on-line, the program accommodates working profes</w:t>
      </w:r>
      <w:r>
        <w:rPr>
          <w:rFonts w:ascii="Arial" w:hAnsi="Arial" w:cs="Arial"/>
          <w:color w:val="211D1E"/>
          <w:sz w:val="16"/>
          <w:szCs w:val="16"/>
        </w:rPr>
        <w:softHyphen/>
        <w:t xml:space="preserve">sionals seeking career advancement and/or career changes as well as recent graduates desiring to move into positions of responsibility in organizations. </w:t>
      </w:r>
    </w:p>
    <w:p w14:paraId="5B445281" w14:textId="0B775AD2" w:rsidR="00243CA7" w:rsidRDefault="00243CA7" w:rsidP="00243CA7">
      <w:pPr>
        <w:pStyle w:val="Pa29"/>
        <w:spacing w:after="20" w:line="240" w:lineRule="auto"/>
        <w:ind w:firstLine="360"/>
        <w:rPr>
          <w:rFonts w:ascii="Arial" w:hAnsi="Arial" w:cs="Arial"/>
          <w:color w:val="211D1E"/>
          <w:sz w:val="16"/>
          <w:szCs w:val="16"/>
        </w:rPr>
      </w:pPr>
      <w:r>
        <w:rPr>
          <w:rStyle w:val="A1"/>
          <w:b/>
          <w:bCs/>
          <w:i/>
          <w:iCs/>
        </w:rPr>
        <w:t xml:space="preserve">The MBA with a Concentration in Healthcare </w:t>
      </w:r>
      <w:r w:rsidRPr="00243CA7">
        <w:rPr>
          <w:rStyle w:val="A1"/>
          <w:b/>
          <w:bCs/>
          <w:i/>
          <w:iCs/>
          <w:color w:val="auto"/>
        </w:rPr>
        <w:t>Management</w:t>
      </w:r>
      <w:r>
        <w:rPr>
          <w:rStyle w:val="A1"/>
          <w:b/>
          <w:bCs/>
          <w:i/>
          <w:iCs/>
        </w:rPr>
        <w:t xml:space="preserve"> program </w:t>
      </w:r>
      <w:r>
        <w:rPr>
          <w:rStyle w:val="A1"/>
        </w:rPr>
        <w:t>is designed to allow stu</w:t>
      </w:r>
      <w:r>
        <w:rPr>
          <w:rStyle w:val="A1"/>
        </w:rPr>
        <w:softHyphen/>
        <w:t>dents to complement their studies in business administration with in-depth coverage of the core com</w:t>
      </w:r>
      <w:r>
        <w:rPr>
          <w:rStyle w:val="A1"/>
        </w:rPr>
        <w:softHyphen/>
        <w:t xml:space="preserve">ponents of the healthcare administration arena and the unique issues and challenges facing healthcare organizations in the dynamic healthcare industry. Students will complete the </w:t>
      </w:r>
      <w:r w:rsidRPr="00243CA7">
        <w:rPr>
          <w:rStyle w:val="A1"/>
          <w:color w:val="auto"/>
        </w:rPr>
        <w:t>27</w:t>
      </w:r>
      <w:r>
        <w:rPr>
          <w:rStyle w:val="A1"/>
          <w:b/>
          <w:color w:val="0070C0"/>
        </w:rPr>
        <w:t xml:space="preserve"> </w:t>
      </w:r>
      <w:r>
        <w:rPr>
          <w:rStyle w:val="A1"/>
        </w:rPr>
        <w:t xml:space="preserve">hours of the MBA core and 15 hours of graduate level courses in Healthcare Administration. </w:t>
      </w:r>
    </w:p>
    <w:p w14:paraId="671DFD6C" w14:textId="77777777" w:rsidR="00243CA7" w:rsidRPr="0060524B" w:rsidRDefault="00243CA7" w:rsidP="00243CA7">
      <w:pPr>
        <w:pStyle w:val="Pa29"/>
        <w:spacing w:after="20" w:line="240" w:lineRule="auto"/>
        <w:ind w:firstLine="360"/>
        <w:rPr>
          <w:rFonts w:ascii="Arial" w:hAnsi="Arial" w:cs="Arial"/>
          <w:strike/>
          <w:color w:val="FF0000"/>
          <w:sz w:val="16"/>
          <w:szCs w:val="16"/>
        </w:rPr>
      </w:pPr>
      <w:r w:rsidRPr="0060524B">
        <w:rPr>
          <w:rStyle w:val="A1"/>
          <w:b/>
          <w:bCs/>
          <w:i/>
          <w:iCs/>
          <w:strike/>
          <w:color w:val="FF0000"/>
          <w:highlight w:val="yellow"/>
        </w:rPr>
        <w:t xml:space="preserve">The MBA with Concentration in IB program </w:t>
      </w:r>
      <w:r w:rsidRPr="0060524B">
        <w:rPr>
          <w:rStyle w:val="A1"/>
          <w:strike/>
          <w:color w:val="FF0000"/>
          <w:highlight w:val="yellow"/>
        </w:rPr>
        <w:t>is designed to allow graduate business students the ability to select in-depth coverage of the core components of today’s IB field while furthering their business administration academic career. Students will complete the 27 hours within the MBA core and 12 additional hours of graduate level IB coursework.</w:t>
      </w:r>
      <w:r w:rsidRPr="0060524B">
        <w:rPr>
          <w:rStyle w:val="A1"/>
          <w:strike/>
          <w:color w:val="FF0000"/>
        </w:rPr>
        <w:t xml:space="preserve"> </w:t>
      </w:r>
    </w:p>
    <w:p w14:paraId="048FFAEB" w14:textId="345FDF43" w:rsidR="00243CA7" w:rsidRDefault="00243CA7" w:rsidP="00243CA7">
      <w:pPr>
        <w:pStyle w:val="Pa29"/>
        <w:spacing w:after="20" w:line="240" w:lineRule="auto"/>
        <w:ind w:firstLine="360"/>
        <w:rPr>
          <w:rFonts w:ascii="Arial" w:hAnsi="Arial" w:cs="Arial"/>
          <w:color w:val="211D1E"/>
          <w:sz w:val="16"/>
          <w:szCs w:val="16"/>
        </w:rPr>
      </w:pPr>
      <w:r>
        <w:rPr>
          <w:rStyle w:val="A1"/>
          <w:b/>
          <w:bCs/>
          <w:i/>
          <w:iCs/>
        </w:rPr>
        <w:t xml:space="preserve">The MBA with Concentration in </w:t>
      </w:r>
      <w:r w:rsidRPr="00243CA7">
        <w:rPr>
          <w:rStyle w:val="A1"/>
          <w:b/>
          <w:bCs/>
          <w:i/>
          <w:iCs/>
          <w:color w:val="auto"/>
        </w:rPr>
        <w:t>MIS</w:t>
      </w:r>
      <w:r>
        <w:rPr>
          <w:rStyle w:val="A1"/>
          <w:b/>
          <w:bCs/>
          <w:i/>
          <w:iCs/>
        </w:rPr>
        <w:t xml:space="preserve"> program </w:t>
      </w:r>
      <w:r>
        <w:rPr>
          <w:rStyle w:val="A1"/>
        </w:rPr>
        <w:t xml:space="preserve">is designed to allow graduate business students the ability to select in-depth coverage of the core components of today’s IT field while furthering their business administration academic career. Students will complete the </w:t>
      </w:r>
      <w:r w:rsidRPr="0060524B">
        <w:rPr>
          <w:rStyle w:val="A1"/>
          <w:color w:val="auto"/>
        </w:rPr>
        <w:t>27</w:t>
      </w:r>
      <w:r>
        <w:rPr>
          <w:rStyle w:val="A1"/>
        </w:rPr>
        <w:t xml:space="preserve"> hours within the MBA core (which includes two graduate level MIS course) and 9 additional hours of graduate level MIS course</w:t>
      </w:r>
      <w:r>
        <w:rPr>
          <w:rStyle w:val="A1"/>
        </w:rPr>
        <w:softHyphen/>
        <w:t>work.</w:t>
      </w:r>
    </w:p>
    <w:p w14:paraId="2299C551" w14:textId="6EBDF23F" w:rsidR="00243CA7" w:rsidRDefault="00243CA7" w:rsidP="00243CA7">
      <w:pPr>
        <w:pStyle w:val="Pa29"/>
        <w:spacing w:after="20" w:line="240" w:lineRule="auto"/>
        <w:ind w:firstLine="360"/>
        <w:rPr>
          <w:rFonts w:ascii="Arial" w:hAnsi="Arial" w:cs="Arial"/>
          <w:color w:val="211D1E"/>
          <w:sz w:val="16"/>
          <w:szCs w:val="16"/>
        </w:rPr>
      </w:pPr>
      <w:r>
        <w:rPr>
          <w:rStyle w:val="A1"/>
          <w:b/>
          <w:bCs/>
          <w:i/>
          <w:iCs/>
        </w:rPr>
        <w:t xml:space="preserve">The MBA with a Concentration in Marketing program </w:t>
      </w:r>
      <w:r>
        <w:rPr>
          <w:rStyle w:val="A1"/>
        </w:rPr>
        <w:t>is designed to allow students to comple</w:t>
      </w:r>
      <w:r>
        <w:rPr>
          <w:rStyle w:val="A1"/>
        </w:rPr>
        <w:softHyphen/>
        <w:t>ment their studies in business administration with in-depth coverage of the core components of market</w:t>
      </w:r>
      <w:r>
        <w:rPr>
          <w:rStyle w:val="A1"/>
        </w:rPr>
        <w:softHyphen/>
        <w:t xml:space="preserve">ing theory as applied in today’s marketing environment. Students will complete the </w:t>
      </w:r>
      <w:r w:rsidRPr="0060524B">
        <w:rPr>
          <w:rStyle w:val="A1"/>
          <w:color w:val="auto"/>
        </w:rPr>
        <w:t>27</w:t>
      </w:r>
      <w:r>
        <w:rPr>
          <w:rStyle w:val="A1"/>
        </w:rPr>
        <w:t xml:space="preserve"> hours within the MBA core (which includes one graduate level marketing course) and 9 additional hours of graduate level marketing coursework. </w:t>
      </w:r>
    </w:p>
    <w:p w14:paraId="003373E5" w14:textId="764465B9" w:rsidR="00243CA7" w:rsidRDefault="00243CA7" w:rsidP="00243CA7">
      <w:pPr>
        <w:pStyle w:val="Pa29"/>
        <w:spacing w:after="20" w:line="240" w:lineRule="auto"/>
        <w:ind w:firstLine="360"/>
        <w:rPr>
          <w:rFonts w:ascii="Arial" w:hAnsi="Arial" w:cs="Arial"/>
          <w:color w:val="211D1E"/>
          <w:sz w:val="16"/>
          <w:szCs w:val="16"/>
        </w:rPr>
      </w:pPr>
      <w:r>
        <w:rPr>
          <w:rStyle w:val="A1"/>
          <w:b/>
          <w:bCs/>
          <w:i/>
          <w:iCs/>
        </w:rPr>
        <w:lastRenderedPageBreak/>
        <w:t xml:space="preserve">The MBA with a Concentration in Supply Chain Management program </w:t>
      </w:r>
      <w:r>
        <w:rPr>
          <w:rStyle w:val="A1"/>
        </w:rPr>
        <w:t xml:space="preserve">is designed to allow students to complement their studies in business administration with in-depth coverage of the core components of the supply chain functions of business as they relate to firms operating in a dynamic global business environment. Students will complete the </w:t>
      </w:r>
      <w:r w:rsidRPr="0060524B">
        <w:rPr>
          <w:rStyle w:val="A1"/>
          <w:bCs/>
          <w:color w:val="auto"/>
        </w:rPr>
        <w:t>2</w:t>
      </w:r>
      <w:r w:rsidR="0060524B">
        <w:rPr>
          <w:rStyle w:val="A1"/>
          <w:bCs/>
          <w:color w:val="auto"/>
        </w:rPr>
        <w:t>7</w:t>
      </w:r>
      <w:r>
        <w:rPr>
          <w:rStyle w:val="A1"/>
        </w:rPr>
        <w:t xml:space="preserve"> hours of the MBA core and </w:t>
      </w:r>
      <w:r w:rsidRPr="0060524B">
        <w:rPr>
          <w:rStyle w:val="A1"/>
          <w:color w:val="auto"/>
        </w:rPr>
        <w:t>12</w:t>
      </w:r>
      <w:r>
        <w:rPr>
          <w:rStyle w:val="A1"/>
        </w:rPr>
        <w:t xml:space="preserve"> additional hours of graduate level courses in logistics. </w:t>
      </w:r>
    </w:p>
    <w:p w14:paraId="50F1C5E6" w14:textId="4C583CC6" w:rsidR="00243CA7" w:rsidRDefault="00243CA7" w:rsidP="00243CA7">
      <w:pPr>
        <w:pStyle w:val="Default"/>
        <w:spacing w:after="80"/>
        <w:ind w:firstLine="360"/>
        <w:rPr>
          <w:rFonts w:ascii="Arial" w:hAnsi="Arial" w:cs="Arial"/>
          <w:color w:val="211D1E"/>
          <w:sz w:val="16"/>
          <w:szCs w:val="16"/>
        </w:rPr>
      </w:pPr>
      <w:r>
        <w:rPr>
          <w:rFonts w:ascii="Arial" w:hAnsi="Arial" w:cs="Arial"/>
          <w:b/>
          <w:bCs/>
          <w:i/>
          <w:iCs/>
          <w:color w:val="211D1E"/>
          <w:sz w:val="16"/>
          <w:szCs w:val="16"/>
        </w:rPr>
        <w:t xml:space="preserve">The MBA with a Concentration in </w:t>
      </w:r>
      <w:r w:rsidRPr="0060524B">
        <w:rPr>
          <w:rFonts w:ascii="Arial" w:hAnsi="Arial" w:cs="Arial"/>
          <w:b/>
          <w:bCs/>
          <w:i/>
          <w:iCs/>
          <w:color w:val="auto"/>
          <w:sz w:val="16"/>
          <w:szCs w:val="16"/>
        </w:rPr>
        <w:t>Finance</w:t>
      </w:r>
      <w:r w:rsidRPr="00E16211">
        <w:rPr>
          <w:rFonts w:ascii="Arial" w:hAnsi="Arial" w:cs="Arial"/>
          <w:b/>
          <w:bCs/>
          <w:i/>
          <w:iCs/>
          <w:color w:val="0070C0"/>
          <w:sz w:val="16"/>
          <w:szCs w:val="16"/>
        </w:rPr>
        <w:t xml:space="preserve"> </w:t>
      </w:r>
      <w:r>
        <w:rPr>
          <w:rFonts w:ascii="Arial" w:hAnsi="Arial" w:cs="Arial"/>
          <w:b/>
          <w:bCs/>
          <w:i/>
          <w:iCs/>
          <w:color w:val="211D1E"/>
          <w:sz w:val="16"/>
          <w:szCs w:val="16"/>
        </w:rPr>
        <w:t xml:space="preserve">program </w:t>
      </w:r>
      <w:r>
        <w:rPr>
          <w:rFonts w:ascii="Arial" w:hAnsi="Arial" w:cs="Arial"/>
          <w:color w:val="211D1E"/>
          <w:sz w:val="16"/>
          <w:szCs w:val="16"/>
        </w:rPr>
        <w:t>is designed to allow students to comple</w:t>
      </w:r>
      <w:r>
        <w:rPr>
          <w:rFonts w:ascii="Arial" w:hAnsi="Arial" w:cs="Arial"/>
          <w:color w:val="211D1E"/>
          <w:sz w:val="16"/>
          <w:szCs w:val="16"/>
        </w:rPr>
        <w:softHyphen/>
        <w:t xml:space="preserve">ment their studies in business administration with in-depth coverage of the core components of finance, including corporate finance, financial markets and institutions, and investments. Students will complete the </w:t>
      </w:r>
      <w:r w:rsidRPr="0060524B">
        <w:rPr>
          <w:rFonts w:ascii="Arial" w:hAnsi="Arial" w:cs="Arial"/>
          <w:color w:val="auto"/>
          <w:sz w:val="16"/>
          <w:szCs w:val="16"/>
        </w:rPr>
        <w:t>27</w:t>
      </w:r>
      <w:r>
        <w:rPr>
          <w:rFonts w:ascii="Arial" w:hAnsi="Arial" w:cs="Arial"/>
          <w:color w:val="211D1E"/>
          <w:sz w:val="16"/>
          <w:szCs w:val="16"/>
        </w:rPr>
        <w:t xml:space="preserve"> hours within the MBA core and 9 additional hours of graduate level finance coursework. </w:t>
      </w:r>
    </w:p>
    <w:p w14:paraId="156294DA" w14:textId="77777777" w:rsidR="00243CA7" w:rsidRPr="008426D1" w:rsidRDefault="00243CA7" w:rsidP="004A217E">
      <w:pPr>
        <w:tabs>
          <w:tab w:val="left" w:pos="360"/>
          <w:tab w:val="left" w:pos="720"/>
        </w:tabs>
        <w:spacing w:after="0" w:line="240" w:lineRule="auto"/>
        <w:rPr>
          <w:rFonts w:asciiTheme="majorHAnsi" w:hAnsiTheme="majorHAnsi" w:cs="Arial"/>
          <w:sz w:val="20"/>
          <w:szCs w:val="20"/>
        </w:rPr>
      </w:pPr>
    </w:p>
    <w:p w14:paraId="26823A76" w14:textId="77777777" w:rsidR="004A217E" w:rsidRDefault="004A217E" w:rsidP="004A217E">
      <w:pPr>
        <w:tabs>
          <w:tab w:val="left" w:pos="360"/>
          <w:tab w:val="left" w:pos="720"/>
        </w:tabs>
        <w:spacing w:after="0" w:line="240" w:lineRule="auto"/>
        <w:ind w:left="720"/>
        <w:rPr>
          <w:rFonts w:asciiTheme="majorHAnsi" w:hAnsiTheme="majorHAnsi" w:cs="Arial"/>
          <w:sz w:val="20"/>
          <w:szCs w:val="20"/>
        </w:rPr>
      </w:pPr>
    </w:p>
    <w:p w14:paraId="11E18B7E" w14:textId="2548F64B" w:rsidR="00B92850" w:rsidRDefault="00B92850" w:rsidP="00B92850">
      <w:r>
        <w:t>Page 76 (CURRENT)</w:t>
      </w:r>
    </w:p>
    <w:p w14:paraId="14B12CAE" w14:textId="77777777" w:rsidR="00B92850" w:rsidRPr="00F61FD5" w:rsidRDefault="00B92850" w:rsidP="00B92850">
      <w:pPr>
        <w:pStyle w:val="Pa8"/>
        <w:spacing w:after="80"/>
        <w:jc w:val="center"/>
        <w:rPr>
          <w:rFonts w:cs="Myriad Pro Cond"/>
          <w:strike/>
          <w:color w:val="FF0000"/>
          <w:sz w:val="32"/>
          <w:szCs w:val="32"/>
          <w:highlight w:val="yellow"/>
        </w:rPr>
      </w:pPr>
      <w:r w:rsidRPr="00F61FD5">
        <w:rPr>
          <w:rStyle w:val="A11"/>
          <w:strike/>
          <w:color w:val="FF0000"/>
          <w:highlight w:val="yellow"/>
        </w:rPr>
        <w:t xml:space="preserve">Business Administration </w:t>
      </w:r>
    </w:p>
    <w:p w14:paraId="6C0BC2C2" w14:textId="77777777" w:rsidR="00B92850" w:rsidRPr="00F61FD5" w:rsidRDefault="00B92850" w:rsidP="00B92850">
      <w:pPr>
        <w:pStyle w:val="Pa3"/>
        <w:jc w:val="center"/>
        <w:rPr>
          <w:rFonts w:ascii="Arial" w:hAnsi="Arial" w:cs="Arial"/>
          <w:strike/>
          <w:color w:val="FF0000"/>
          <w:sz w:val="16"/>
          <w:szCs w:val="16"/>
          <w:highlight w:val="yellow"/>
        </w:rPr>
      </w:pPr>
      <w:r w:rsidRPr="00F61FD5">
        <w:rPr>
          <w:rStyle w:val="A1"/>
          <w:strike/>
          <w:color w:val="FF0000"/>
          <w:highlight w:val="yellow"/>
        </w:rPr>
        <w:t xml:space="preserve">Master of Business Administration </w:t>
      </w:r>
    </w:p>
    <w:p w14:paraId="1A3B8B7C" w14:textId="77777777" w:rsidR="00B92850" w:rsidRPr="00F61FD5" w:rsidRDefault="00B92850" w:rsidP="00B92850">
      <w:pPr>
        <w:pStyle w:val="Pa8"/>
        <w:spacing w:after="80"/>
        <w:jc w:val="center"/>
        <w:rPr>
          <w:rFonts w:ascii="Arial" w:hAnsi="Arial" w:cs="Arial"/>
          <w:strike/>
          <w:color w:val="FF0000"/>
          <w:sz w:val="16"/>
          <w:szCs w:val="16"/>
          <w:highlight w:val="yellow"/>
        </w:rPr>
      </w:pPr>
      <w:r w:rsidRPr="00F61FD5">
        <w:rPr>
          <w:rStyle w:val="A1"/>
          <w:strike/>
          <w:color w:val="FF0000"/>
          <w:highlight w:val="yellow"/>
        </w:rPr>
        <w:t xml:space="preserve">Concentration in International Business </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838"/>
        <w:gridCol w:w="1943"/>
      </w:tblGrid>
      <w:tr w:rsidR="00B92850" w:rsidRPr="00F61FD5" w14:paraId="5CE0B91C" w14:textId="77777777" w:rsidTr="00B92850">
        <w:trPr>
          <w:trHeight w:val="114"/>
          <w:jc w:val="center"/>
        </w:trPr>
        <w:tc>
          <w:tcPr>
            <w:tcW w:w="7781" w:type="dxa"/>
            <w:gridSpan w:val="2"/>
            <w:tcBorders>
              <w:top w:val="none" w:sz="6" w:space="0" w:color="auto"/>
              <w:bottom w:val="none" w:sz="6" w:space="0" w:color="auto"/>
            </w:tcBorders>
            <w:shd w:val="clear" w:color="auto" w:fill="BFBFBF" w:themeFill="background1" w:themeFillShade="BF"/>
          </w:tcPr>
          <w:p w14:paraId="7962C306" w14:textId="77777777" w:rsidR="00B92850" w:rsidRPr="00F61FD5" w:rsidRDefault="00B92850" w:rsidP="00E73D1E">
            <w:pPr>
              <w:pStyle w:val="Pa108"/>
              <w:rPr>
                <w:rFonts w:ascii="Arial" w:hAnsi="Arial" w:cs="Arial"/>
                <w:strike/>
                <w:color w:val="FF0000"/>
                <w:sz w:val="18"/>
                <w:szCs w:val="18"/>
                <w:highlight w:val="yellow"/>
              </w:rPr>
            </w:pPr>
            <w:r w:rsidRPr="00F61FD5">
              <w:rPr>
                <w:rFonts w:ascii="Arial" w:hAnsi="Arial" w:cs="Arial"/>
                <w:b/>
                <w:bCs/>
                <w:strike/>
                <w:color w:val="FF0000"/>
                <w:sz w:val="18"/>
                <w:szCs w:val="18"/>
                <w:highlight w:val="yellow"/>
              </w:rPr>
              <w:t xml:space="preserve">University Requirements: </w:t>
            </w:r>
          </w:p>
        </w:tc>
      </w:tr>
      <w:tr w:rsidR="00B92850" w:rsidRPr="00F61FD5" w14:paraId="5690C4CB" w14:textId="77777777" w:rsidTr="00B92850">
        <w:trPr>
          <w:trHeight w:val="81"/>
          <w:jc w:val="center"/>
        </w:trPr>
        <w:tc>
          <w:tcPr>
            <w:tcW w:w="7781" w:type="dxa"/>
            <w:gridSpan w:val="2"/>
            <w:tcBorders>
              <w:top w:val="none" w:sz="6" w:space="0" w:color="auto"/>
              <w:bottom w:val="none" w:sz="6" w:space="0" w:color="auto"/>
            </w:tcBorders>
          </w:tcPr>
          <w:p w14:paraId="342A51CC" w14:textId="77777777" w:rsidR="00B92850" w:rsidRPr="00F61FD5" w:rsidRDefault="00B92850" w:rsidP="00E73D1E">
            <w:pPr>
              <w:pStyle w:val="Pa117"/>
              <w:rPr>
                <w:rFonts w:ascii="Arial" w:hAnsi="Arial" w:cs="Arial"/>
                <w:strike/>
                <w:color w:val="FF0000"/>
                <w:sz w:val="18"/>
                <w:szCs w:val="18"/>
                <w:highlight w:val="yellow"/>
              </w:rPr>
            </w:pPr>
            <w:r w:rsidRPr="00F61FD5">
              <w:rPr>
                <w:rStyle w:val="A15"/>
                <w:strike/>
                <w:color w:val="FF0000"/>
                <w:sz w:val="18"/>
                <w:szCs w:val="18"/>
                <w:highlight w:val="yellow"/>
              </w:rPr>
              <w:t xml:space="preserve">See Graduate Degree Policies for additional information (p. 47) </w:t>
            </w:r>
          </w:p>
        </w:tc>
      </w:tr>
      <w:tr w:rsidR="00B92850" w:rsidRPr="00F61FD5" w14:paraId="6D9809CD" w14:textId="77777777" w:rsidTr="00B92850">
        <w:trPr>
          <w:trHeight w:val="114"/>
          <w:jc w:val="center"/>
        </w:trPr>
        <w:tc>
          <w:tcPr>
            <w:tcW w:w="5838" w:type="dxa"/>
            <w:tcBorders>
              <w:top w:val="none" w:sz="6" w:space="0" w:color="auto"/>
              <w:bottom w:val="none" w:sz="6" w:space="0" w:color="auto"/>
              <w:right w:val="none" w:sz="6" w:space="0" w:color="auto"/>
            </w:tcBorders>
            <w:shd w:val="clear" w:color="auto" w:fill="BFBFBF" w:themeFill="background1" w:themeFillShade="BF"/>
          </w:tcPr>
          <w:p w14:paraId="0ADA76BE" w14:textId="77777777" w:rsidR="00B92850" w:rsidRPr="00F61FD5" w:rsidRDefault="00B92850" w:rsidP="00E73D1E">
            <w:pPr>
              <w:pStyle w:val="Pa120"/>
              <w:spacing w:after="20"/>
              <w:rPr>
                <w:rFonts w:ascii="Arial" w:hAnsi="Arial" w:cs="Arial"/>
                <w:strike/>
                <w:color w:val="FF0000"/>
                <w:sz w:val="18"/>
                <w:szCs w:val="18"/>
                <w:highlight w:val="yellow"/>
              </w:rPr>
            </w:pPr>
            <w:r w:rsidRPr="00F61FD5">
              <w:rPr>
                <w:rFonts w:ascii="Arial" w:hAnsi="Arial" w:cs="Arial"/>
                <w:b/>
                <w:bCs/>
                <w:strike/>
                <w:color w:val="FF0000"/>
                <w:sz w:val="18"/>
                <w:szCs w:val="18"/>
                <w:highlight w:val="yellow"/>
              </w:rPr>
              <w:t xml:space="preserve">Neil Griffin College of Business MBA Core Courses: </w:t>
            </w:r>
          </w:p>
        </w:tc>
        <w:tc>
          <w:tcPr>
            <w:tcW w:w="1943" w:type="dxa"/>
            <w:tcBorders>
              <w:top w:val="none" w:sz="6" w:space="0" w:color="auto"/>
              <w:left w:val="none" w:sz="6" w:space="0" w:color="auto"/>
              <w:bottom w:val="none" w:sz="6" w:space="0" w:color="auto"/>
            </w:tcBorders>
            <w:shd w:val="clear" w:color="auto" w:fill="BFBFBF" w:themeFill="background1" w:themeFillShade="BF"/>
          </w:tcPr>
          <w:p w14:paraId="7A0A0613" w14:textId="77777777" w:rsidR="00B92850" w:rsidRPr="00F61FD5" w:rsidRDefault="00B92850" w:rsidP="00E73D1E">
            <w:pPr>
              <w:pStyle w:val="Pa118"/>
              <w:jc w:val="center"/>
              <w:rPr>
                <w:rFonts w:ascii="Arial" w:hAnsi="Arial" w:cs="Arial"/>
                <w:strike/>
                <w:color w:val="FF0000"/>
                <w:sz w:val="18"/>
                <w:szCs w:val="18"/>
                <w:highlight w:val="yellow"/>
              </w:rPr>
            </w:pPr>
            <w:r w:rsidRPr="00F61FD5">
              <w:rPr>
                <w:rStyle w:val="A15"/>
                <w:strike/>
                <w:color w:val="FF0000"/>
                <w:sz w:val="18"/>
                <w:szCs w:val="18"/>
                <w:highlight w:val="yellow"/>
              </w:rPr>
              <w:t xml:space="preserve">Sem. Hrs. </w:t>
            </w:r>
          </w:p>
        </w:tc>
      </w:tr>
      <w:tr w:rsidR="00B92850" w:rsidRPr="00F61FD5" w14:paraId="43F80843" w14:textId="77777777" w:rsidTr="00B92850">
        <w:trPr>
          <w:trHeight w:val="85"/>
          <w:jc w:val="center"/>
        </w:trPr>
        <w:tc>
          <w:tcPr>
            <w:tcW w:w="5838" w:type="dxa"/>
            <w:tcBorders>
              <w:top w:val="none" w:sz="6" w:space="0" w:color="auto"/>
              <w:bottom w:val="none" w:sz="6" w:space="0" w:color="auto"/>
              <w:right w:val="none" w:sz="6" w:space="0" w:color="auto"/>
            </w:tcBorders>
          </w:tcPr>
          <w:p w14:paraId="7CBCE3E5" w14:textId="77777777" w:rsidR="00B92850" w:rsidRPr="00F61FD5" w:rsidRDefault="00B92850" w:rsidP="00E73D1E">
            <w:pPr>
              <w:pStyle w:val="Pa119"/>
              <w:rPr>
                <w:rFonts w:ascii="Arial" w:hAnsi="Arial" w:cs="Arial"/>
                <w:strike/>
                <w:color w:val="FF0000"/>
                <w:sz w:val="18"/>
                <w:szCs w:val="18"/>
                <w:highlight w:val="yellow"/>
              </w:rPr>
            </w:pPr>
            <w:r w:rsidRPr="00F61FD5">
              <w:rPr>
                <w:rStyle w:val="A15"/>
                <w:strike/>
                <w:color w:val="FF0000"/>
                <w:sz w:val="18"/>
                <w:szCs w:val="18"/>
                <w:highlight w:val="yellow"/>
              </w:rPr>
              <w:t xml:space="preserve">(See Neil Griffin College of Business MBA Core Courses section) </w:t>
            </w:r>
          </w:p>
        </w:tc>
        <w:tc>
          <w:tcPr>
            <w:tcW w:w="1943" w:type="dxa"/>
            <w:tcBorders>
              <w:top w:val="none" w:sz="6" w:space="0" w:color="auto"/>
              <w:left w:val="none" w:sz="6" w:space="0" w:color="auto"/>
              <w:bottom w:val="none" w:sz="6" w:space="0" w:color="auto"/>
            </w:tcBorders>
          </w:tcPr>
          <w:p w14:paraId="757FD414" w14:textId="77777777" w:rsidR="00B92850" w:rsidRPr="00F61FD5" w:rsidRDefault="00B92850" w:rsidP="00E73D1E">
            <w:pPr>
              <w:pStyle w:val="Pa3"/>
              <w:jc w:val="center"/>
              <w:rPr>
                <w:rFonts w:ascii="Arial" w:hAnsi="Arial" w:cs="Arial"/>
                <w:strike/>
                <w:color w:val="FF0000"/>
                <w:sz w:val="18"/>
                <w:szCs w:val="18"/>
                <w:highlight w:val="yellow"/>
              </w:rPr>
            </w:pPr>
            <w:r w:rsidRPr="00F61FD5">
              <w:rPr>
                <w:rStyle w:val="A15"/>
                <w:strike/>
                <w:color w:val="FF0000"/>
                <w:sz w:val="18"/>
                <w:szCs w:val="18"/>
                <w:highlight w:val="yellow"/>
              </w:rPr>
              <w:t>27</w:t>
            </w:r>
          </w:p>
        </w:tc>
      </w:tr>
      <w:tr w:rsidR="00B92850" w:rsidRPr="00F61FD5" w14:paraId="29FD83D0" w14:textId="77777777" w:rsidTr="00B92850">
        <w:trPr>
          <w:trHeight w:val="114"/>
          <w:jc w:val="center"/>
        </w:trPr>
        <w:tc>
          <w:tcPr>
            <w:tcW w:w="5838" w:type="dxa"/>
            <w:tcBorders>
              <w:top w:val="none" w:sz="6" w:space="0" w:color="auto"/>
              <w:bottom w:val="none" w:sz="6" w:space="0" w:color="auto"/>
              <w:right w:val="none" w:sz="6" w:space="0" w:color="auto"/>
            </w:tcBorders>
            <w:shd w:val="clear" w:color="auto" w:fill="BFBFBF" w:themeFill="background1" w:themeFillShade="BF"/>
          </w:tcPr>
          <w:p w14:paraId="1D61DC11" w14:textId="77777777" w:rsidR="00B92850" w:rsidRPr="00F61FD5" w:rsidRDefault="00B92850" w:rsidP="00E73D1E">
            <w:pPr>
              <w:pStyle w:val="Pa120"/>
              <w:spacing w:after="20"/>
              <w:rPr>
                <w:rFonts w:ascii="Arial" w:hAnsi="Arial" w:cs="Arial"/>
                <w:strike/>
                <w:color w:val="FF0000"/>
                <w:sz w:val="18"/>
                <w:szCs w:val="18"/>
                <w:highlight w:val="yellow"/>
              </w:rPr>
            </w:pPr>
            <w:r w:rsidRPr="00F61FD5">
              <w:rPr>
                <w:rFonts w:ascii="Arial" w:hAnsi="Arial" w:cs="Arial"/>
                <w:b/>
                <w:bCs/>
                <w:strike/>
                <w:color w:val="FF0000"/>
                <w:sz w:val="18"/>
                <w:szCs w:val="18"/>
                <w:highlight w:val="yellow"/>
              </w:rPr>
              <w:t xml:space="preserve">Concentration (International Business): </w:t>
            </w:r>
          </w:p>
        </w:tc>
        <w:tc>
          <w:tcPr>
            <w:tcW w:w="1943" w:type="dxa"/>
            <w:tcBorders>
              <w:top w:val="none" w:sz="6" w:space="0" w:color="auto"/>
              <w:left w:val="none" w:sz="6" w:space="0" w:color="auto"/>
              <w:bottom w:val="none" w:sz="6" w:space="0" w:color="auto"/>
            </w:tcBorders>
            <w:shd w:val="clear" w:color="auto" w:fill="BFBFBF" w:themeFill="background1" w:themeFillShade="BF"/>
          </w:tcPr>
          <w:p w14:paraId="4E4436F7" w14:textId="77777777" w:rsidR="00B92850" w:rsidRPr="00F61FD5" w:rsidRDefault="00B92850" w:rsidP="00E73D1E">
            <w:pPr>
              <w:pStyle w:val="Pa118"/>
              <w:jc w:val="center"/>
              <w:rPr>
                <w:rFonts w:ascii="Arial" w:hAnsi="Arial" w:cs="Arial"/>
                <w:strike/>
                <w:color w:val="FF0000"/>
                <w:sz w:val="18"/>
                <w:szCs w:val="18"/>
                <w:highlight w:val="yellow"/>
              </w:rPr>
            </w:pPr>
            <w:r w:rsidRPr="00F61FD5">
              <w:rPr>
                <w:rStyle w:val="A15"/>
                <w:strike/>
                <w:color w:val="FF0000"/>
                <w:sz w:val="18"/>
                <w:szCs w:val="18"/>
                <w:highlight w:val="yellow"/>
              </w:rPr>
              <w:t xml:space="preserve">Sem. Hrs. </w:t>
            </w:r>
          </w:p>
        </w:tc>
      </w:tr>
      <w:tr w:rsidR="00B92850" w:rsidRPr="00F61FD5" w14:paraId="4CCB2BD5" w14:textId="77777777" w:rsidTr="00B92850">
        <w:trPr>
          <w:trHeight w:val="81"/>
          <w:jc w:val="center"/>
        </w:trPr>
        <w:tc>
          <w:tcPr>
            <w:tcW w:w="5838" w:type="dxa"/>
            <w:tcBorders>
              <w:top w:val="none" w:sz="6" w:space="0" w:color="auto"/>
              <w:bottom w:val="none" w:sz="6" w:space="0" w:color="auto"/>
              <w:right w:val="none" w:sz="6" w:space="0" w:color="auto"/>
            </w:tcBorders>
          </w:tcPr>
          <w:p w14:paraId="7DB6937B" w14:textId="77777777" w:rsidR="00B92850" w:rsidRPr="00F61FD5" w:rsidRDefault="00B92850" w:rsidP="00E73D1E">
            <w:pPr>
              <w:pStyle w:val="Pa115"/>
              <w:jc w:val="both"/>
              <w:rPr>
                <w:rFonts w:ascii="Arial" w:hAnsi="Arial" w:cs="Arial"/>
                <w:strike/>
                <w:color w:val="FF0000"/>
                <w:sz w:val="18"/>
                <w:szCs w:val="18"/>
                <w:highlight w:val="yellow"/>
              </w:rPr>
            </w:pPr>
            <w:r w:rsidRPr="00F61FD5">
              <w:rPr>
                <w:rStyle w:val="A15"/>
                <w:strike/>
                <w:color w:val="FF0000"/>
                <w:sz w:val="18"/>
                <w:szCs w:val="18"/>
                <w:highlight w:val="yellow"/>
              </w:rPr>
              <w:t xml:space="preserve">IBS 6143, Seminar in International Human Resource Management </w:t>
            </w:r>
          </w:p>
        </w:tc>
        <w:tc>
          <w:tcPr>
            <w:tcW w:w="1943" w:type="dxa"/>
            <w:tcBorders>
              <w:top w:val="none" w:sz="6" w:space="0" w:color="auto"/>
              <w:left w:val="none" w:sz="6" w:space="0" w:color="auto"/>
              <w:bottom w:val="none" w:sz="6" w:space="0" w:color="auto"/>
            </w:tcBorders>
          </w:tcPr>
          <w:p w14:paraId="6044DC7A" w14:textId="77777777" w:rsidR="00B92850" w:rsidRPr="00F61FD5" w:rsidRDefault="00B92850" w:rsidP="00E73D1E">
            <w:pPr>
              <w:pStyle w:val="Pa94"/>
              <w:jc w:val="center"/>
              <w:rPr>
                <w:rFonts w:ascii="Arial" w:hAnsi="Arial" w:cs="Arial"/>
                <w:strike/>
                <w:color w:val="FF0000"/>
                <w:sz w:val="18"/>
                <w:szCs w:val="18"/>
                <w:highlight w:val="yellow"/>
              </w:rPr>
            </w:pPr>
            <w:r w:rsidRPr="00F61FD5">
              <w:rPr>
                <w:rStyle w:val="A15"/>
                <w:strike/>
                <w:color w:val="FF0000"/>
                <w:sz w:val="18"/>
                <w:szCs w:val="18"/>
                <w:highlight w:val="yellow"/>
              </w:rPr>
              <w:t xml:space="preserve">3 </w:t>
            </w:r>
          </w:p>
        </w:tc>
      </w:tr>
      <w:tr w:rsidR="00B92850" w:rsidRPr="00F61FD5" w14:paraId="773A834A" w14:textId="77777777" w:rsidTr="00B92850">
        <w:trPr>
          <w:trHeight w:val="147"/>
          <w:jc w:val="center"/>
        </w:trPr>
        <w:tc>
          <w:tcPr>
            <w:tcW w:w="5838" w:type="dxa"/>
            <w:tcBorders>
              <w:top w:val="none" w:sz="6" w:space="0" w:color="auto"/>
              <w:bottom w:val="none" w:sz="6" w:space="0" w:color="auto"/>
              <w:right w:val="none" w:sz="6" w:space="0" w:color="auto"/>
            </w:tcBorders>
          </w:tcPr>
          <w:p w14:paraId="295D595B" w14:textId="77777777" w:rsidR="00B92850" w:rsidRPr="00F61FD5" w:rsidRDefault="00B92850" w:rsidP="00E73D1E">
            <w:pPr>
              <w:pStyle w:val="Pa115"/>
              <w:jc w:val="both"/>
              <w:rPr>
                <w:rFonts w:ascii="Arial" w:hAnsi="Arial" w:cs="Arial"/>
                <w:strike/>
                <w:color w:val="FF0000"/>
                <w:sz w:val="18"/>
                <w:szCs w:val="18"/>
                <w:highlight w:val="yellow"/>
              </w:rPr>
            </w:pPr>
            <w:r w:rsidRPr="00F61FD5">
              <w:rPr>
                <w:rStyle w:val="A15"/>
                <w:strike/>
                <w:color w:val="FF0000"/>
                <w:sz w:val="18"/>
                <w:szCs w:val="18"/>
                <w:highlight w:val="yellow"/>
              </w:rPr>
              <w:t xml:space="preserve">IBS 6293, Seminar in International Corporate Social Responsibility OR </w:t>
            </w:r>
          </w:p>
          <w:p w14:paraId="7D39BCC4" w14:textId="77777777" w:rsidR="00B92850" w:rsidRPr="00F61FD5" w:rsidRDefault="00B92850" w:rsidP="00E73D1E">
            <w:pPr>
              <w:pStyle w:val="Pa134"/>
              <w:jc w:val="both"/>
              <w:rPr>
                <w:rFonts w:ascii="Arial" w:hAnsi="Arial" w:cs="Arial"/>
                <w:strike/>
                <w:color w:val="FF0000"/>
                <w:sz w:val="18"/>
                <w:szCs w:val="18"/>
                <w:highlight w:val="yellow"/>
              </w:rPr>
            </w:pPr>
            <w:r w:rsidRPr="00F61FD5">
              <w:rPr>
                <w:rStyle w:val="A15"/>
                <w:strike/>
                <w:color w:val="FF0000"/>
                <w:sz w:val="18"/>
                <w:szCs w:val="18"/>
                <w:highlight w:val="yellow"/>
              </w:rPr>
              <w:t xml:space="preserve">IBS 6283, Global Social Entrepreneurship </w:t>
            </w:r>
          </w:p>
        </w:tc>
        <w:tc>
          <w:tcPr>
            <w:tcW w:w="1943" w:type="dxa"/>
            <w:tcBorders>
              <w:top w:val="none" w:sz="6" w:space="0" w:color="auto"/>
              <w:left w:val="none" w:sz="6" w:space="0" w:color="auto"/>
              <w:bottom w:val="none" w:sz="6" w:space="0" w:color="auto"/>
            </w:tcBorders>
          </w:tcPr>
          <w:p w14:paraId="2B0B9AB3" w14:textId="77777777" w:rsidR="00B92850" w:rsidRPr="00F61FD5" w:rsidRDefault="00B92850" w:rsidP="00E73D1E">
            <w:pPr>
              <w:pStyle w:val="Pa94"/>
              <w:jc w:val="center"/>
              <w:rPr>
                <w:rFonts w:ascii="Arial" w:hAnsi="Arial" w:cs="Arial"/>
                <w:strike/>
                <w:color w:val="FF0000"/>
                <w:sz w:val="18"/>
                <w:szCs w:val="18"/>
                <w:highlight w:val="yellow"/>
              </w:rPr>
            </w:pPr>
            <w:r w:rsidRPr="00F61FD5">
              <w:rPr>
                <w:rStyle w:val="A15"/>
                <w:strike/>
                <w:color w:val="FF0000"/>
                <w:sz w:val="18"/>
                <w:szCs w:val="18"/>
                <w:highlight w:val="yellow"/>
              </w:rPr>
              <w:t xml:space="preserve">3 </w:t>
            </w:r>
          </w:p>
        </w:tc>
      </w:tr>
      <w:tr w:rsidR="00B92850" w:rsidRPr="00F61FD5" w14:paraId="11BC3B10" w14:textId="77777777" w:rsidTr="00B92850">
        <w:trPr>
          <w:trHeight w:val="81"/>
          <w:jc w:val="center"/>
        </w:trPr>
        <w:tc>
          <w:tcPr>
            <w:tcW w:w="5838" w:type="dxa"/>
            <w:tcBorders>
              <w:top w:val="none" w:sz="6" w:space="0" w:color="auto"/>
              <w:bottom w:val="none" w:sz="6" w:space="0" w:color="auto"/>
              <w:right w:val="none" w:sz="6" w:space="0" w:color="auto"/>
            </w:tcBorders>
          </w:tcPr>
          <w:p w14:paraId="1ACBABEA" w14:textId="77777777" w:rsidR="00B92850" w:rsidRPr="00F61FD5" w:rsidRDefault="00B92850" w:rsidP="00E73D1E">
            <w:pPr>
              <w:pStyle w:val="Pa115"/>
              <w:jc w:val="both"/>
              <w:rPr>
                <w:rFonts w:ascii="Arial" w:hAnsi="Arial" w:cs="Arial"/>
                <w:strike/>
                <w:color w:val="FF0000"/>
                <w:sz w:val="18"/>
                <w:szCs w:val="18"/>
                <w:highlight w:val="yellow"/>
              </w:rPr>
            </w:pPr>
            <w:r w:rsidRPr="00F61FD5">
              <w:rPr>
                <w:rStyle w:val="A15"/>
                <w:strike/>
                <w:color w:val="FF0000"/>
                <w:sz w:val="18"/>
                <w:szCs w:val="18"/>
                <w:highlight w:val="yellow"/>
              </w:rPr>
              <w:t xml:space="preserve">IBS 6323, Emerging Markets </w:t>
            </w:r>
          </w:p>
        </w:tc>
        <w:tc>
          <w:tcPr>
            <w:tcW w:w="1943" w:type="dxa"/>
            <w:tcBorders>
              <w:top w:val="none" w:sz="6" w:space="0" w:color="auto"/>
              <w:left w:val="none" w:sz="6" w:space="0" w:color="auto"/>
              <w:bottom w:val="none" w:sz="6" w:space="0" w:color="auto"/>
            </w:tcBorders>
          </w:tcPr>
          <w:p w14:paraId="128EF791" w14:textId="77777777" w:rsidR="00B92850" w:rsidRPr="00F61FD5" w:rsidRDefault="00B92850" w:rsidP="00E73D1E">
            <w:pPr>
              <w:pStyle w:val="Pa94"/>
              <w:jc w:val="center"/>
              <w:rPr>
                <w:rFonts w:ascii="Arial" w:hAnsi="Arial" w:cs="Arial"/>
                <w:strike/>
                <w:color w:val="FF0000"/>
                <w:sz w:val="18"/>
                <w:szCs w:val="18"/>
                <w:highlight w:val="yellow"/>
              </w:rPr>
            </w:pPr>
            <w:r w:rsidRPr="00F61FD5">
              <w:rPr>
                <w:rStyle w:val="A15"/>
                <w:strike/>
                <w:color w:val="FF0000"/>
                <w:sz w:val="18"/>
                <w:szCs w:val="18"/>
                <w:highlight w:val="yellow"/>
              </w:rPr>
              <w:t xml:space="preserve">3 </w:t>
            </w:r>
          </w:p>
        </w:tc>
      </w:tr>
      <w:tr w:rsidR="00B92850" w:rsidRPr="00F61FD5" w14:paraId="026461D4" w14:textId="77777777" w:rsidTr="00B92850">
        <w:trPr>
          <w:trHeight w:val="81"/>
          <w:jc w:val="center"/>
        </w:trPr>
        <w:tc>
          <w:tcPr>
            <w:tcW w:w="5838" w:type="dxa"/>
            <w:tcBorders>
              <w:top w:val="none" w:sz="6" w:space="0" w:color="auto"/>
              <w:bottom w:val="none" w:sz="6" w:space="0" w:color="auto"/>
              <w:right w:val="none" w:sz="6" w:space="0" w:color="auto"/>
            </w:tcBorders>
          </w:tcPr>
          <w:p w14:paraId="7D328FED" w14:textId="77777777" w:rsidR="00B92850" w:rsidRPr="00F61FD5" w:rsidRDefault="00B92850" w:rsidP="00E73D1E">
            <w:pPr>
              <w:pStyle w:val="Pa115"/>
              <w:jc w:val="both"/>
              <w:rPr>
                <w:rFonts w:ascii="Arial" w:hAnsi="Arial" w:cs="Arial"/>
                <w:strike/>
                <w:color w:val="FF0000"/>
                <w:sz w:val="18"/>
                <w:szCs w:val="18"/>
                <w:highlight w:val="yellow"/>
              </w:rPr>
            </w:pPr>
            <w:r w:rsidRPr="00F61FD5">
              <w:rPr>
                <w:rStyle w:val="A15"/>
                <w:strike/>
                <w:color w:val="FF0000"/>
                <w:sz w:val="18"/>
                <w:szCs w:val="18"/>
                <w:highlight w:val="yellow"/>
              </w:rPr>
              <w:t xml:space="preserve">IBS 6593, Global Strategic Initiatives (business core) </w:t>
            </w:r>
          </w:p>
        </w:tc>
        <w:tc>
          <w:tcPr>
            <w:tcW w:w="1943" w:type="dxa"/>
            <w:tcBorders>
              <w:top w:val="none" w:sz="6" w:space="0" w:color="auto"/>
              <w:left w:val="none" w:sz="6" w:space="0" w:color="auto"/>
              <w:bottom w:val="none" w:sz="6" w:space="0" w:color="auto"/>
            </w:tcBorders>
          </w:tcPr>
          <w:p w14:paraId="17C8835E" w14:textId="77777777" w:rsidR="00B92850" w:rsidRPr="00F61FD5" w:rsidRDefault="00B92850" w:rsidP="00E73D1E">
            <w:pPr>
              <w:pStyle w:val="Pa94"/>
              <w:jc w:val="center"/>
              <w:rPr>
                <w:rFonts w:ascii="Arial" w:hAnsi="Arial" w:cs="Arial"/>
                <w:strike/>
                <w:color w:val="FF0000"/>
                <w:sz w:val="18"/>
                <w:szCs w:val="18"/>
                <w:highlight w:val="yellow"/>
              </w:rPr>
            </w:pPr>
            <w:r w:rsidRPr="00F61FD5">
              <w:rPr>
                <w:rStyle w:val="A15"/>
                <w:strike/>
                <w:color w:val="FF0000"/>
                <w:sz w:val="18"/>
                <w:szCs w:val="18"/>
                <w:highlight w:val="yellow"/>
              </w:rPr>
              <w:t xml:space="preserve">- </w:t>
            </w:r>
          </w:p>
        </w:tc>
      </w:tr>
      <w:tr w:rsidR="00B92850" w:rsidRPr="00F61FD5" w14:paraId="264538F9" w14:textId="77777777" w:rsidTr="00B92850">
        <w:trPr>
          <w:trHeight w:val="85"/>
          <w:jc w:val="center"/>
        </w:trPr>
        <w:tc>
          <w:tcPr>
            <w:tcW w:w="5838" w:type="dxa"/>
            <w:tcBorders>
              <w:top w:val="none" w:sz="6" w:space="0" w:color="auto"/>
              <w:bottom w:val="none" w:sz="6" w:space="0" w:color="auto"/>
              <w:right w:val="none" w:sz="6" w:space="0" w:color="auto"/>
            </w:tcBorders>
          </w:tcPr>
          <w:p w14:paraId="6009A9BA" w14:textId="77777777" w:rsidR="00B92850" w:rsidRPr="00F61FD5" w:rsidRDefault="00B92850" w:rsidP="00E73D1E">
            <w:pPr>
              <w:pStyle w:val="Pa108"/>
              <w:rPr>
                <w:rFonts w:ascii="Arial" w:hAnsi="Arial" w:cs="Arial"/>
                <w:strike/>
                <w:color w:val="FF0000"/>
                <w:sz w:val="18"/>
                <w:szCs w:val="18"/>
                <w:highlight w:val="yellow"/>
              </w:rPr>
            </w:pPr>
            <w:r w:rsidRPr="00F61FD5">
              <w:rPr>
                <w:rStyle w:val="A15"/>
                <w:strike/>
                <w:color w:val="FF0000"/>
                <w:sz w:val="18"/>
                <w:szCs w:val="18"/>
                <w:highlight w:val="yellow"/>
              </w:rPr>
              <w:t xml:space="preserve">Sub-total </w:t>
            </w:r>
          </w:p>
        </w:tc>
        <w:tc>
          <w:tcPr>
            <w:tcW w:w="1943" w:type="dxa"/>
            <w:tcBorders>
              <w:top w:val="none" w:sz="6" w:space="0" w:color="auto"/>
              <w:left w:val="none" w:sz="6" w:space="0" w:color="auto"/>
              <w:bottom w:val="none" w:sz="6" w:space="0" w:color="auto"/>
            </w:tcBorders>
          </w:tcPr>
          <w:p w14:paraId="6DC128C0" w14:textId="77777777" w:rsidR="00B92850" w:rsidRPr="00F61FD5" w:rsidRDefault="00B92850" w:rsidP="00E73D1E">
            <w:pPr>
              <w:pStyle w:val="Pa3"/>
              <w:jc w:val="center"/>
              <w:rPr>
                <w:rFonts w:ascii="Arial" w:hAnsi="Arial" w:cs="Arial"/>
                <w:strike/>
                <w:color w:val="FF0000"/>
                <w:sz w:val="18"/>
                <w:szCs w:val="18"/>
                <w:highlight w:val="yellow"/>
              </w:rPr>
            </w:pPr>
            <w:r w:rsidRPr="00F61FD5">
              <w:rPr>
                <w:rStyle w:val="A15"/>
                <w:strike/>
                <w:color w:val="FF0000"/>
                <w:sz w:val="18"/>
                <w:szCs w:val="18"/>
                <w:highlight w:val="yellow"/>
              </w:rPr>
              <w:t xml:space="preserve">9 </w:t>
            </w:r>
          </w:p>
        </w:tc>
      </w:tr>
      <w:tr w:rsidR="00B92850" w:rsidRPr="00F61FD5" w14:paraId="3D59127B" w14:textId="77777777" w:rsidTr="00B92850">
        <w:trPr>
          <w:trHeight w:val="114"/>
          <w:jc w:val="center"/>
        </w:trPr>
        <w:tc>
          <w:tcPr>
            <w:tcW w:w="5838" w:type="dxa"/>
            <w:tcBorders>
              <w:top w:val="none" w:sz="6" w:space="0" w:color="auto"/>
              <w:bottom w:val="none" w:sz="6" w:space="0" w:color="auto"/>
              <w:right w:val="none" w:sz="6" w:space="0" w:color="auto"/>
            </w:tcBorders>
            <w:shd w:val="clear" w:color="auto" w:fill="BFBFBF" w:themeFill="background1" w:themeFillShade="BF"/>
          </w:tcPr>
          <w:p w14:paraId="48A77F99" w14:textId="77777777" w:rsidR="00B92850" w:rsidRPr="00F61FD5" w:rsidRDefault="00B92850" w:rsidP="00E73D1E">
            <w:pPr>
              <w:pStyle w:val="Pa108"/>
              <w:rPr>
                <w:rFonts w:ascii="Arial" w:hAnsi="Arial" w:cs="Arial"/>
                <w:strike/>
                <w:color w:val="FF0000"/>
                <w:sz w:val="18"/>
                <w:szCs w:val="18"/>
                <w:highlight w:val="yellow"/>
              </w:rPr>
            </w:pPr>
            <w:r w:rsidRPr="00F61FD5">
              <w:rPr>
                <w:rFonts w:ascii="Arial" w:hAnsi="Arial" w:cs="Arial"/>
                <w:b/>
                <w:bCs/>
                <w:strike/>
                <w:color w:val="FF0000"/>
                <w:sz w:val="18"/>
                <w:szCs w:val="18"/>
                <w:highlight w:val="yellow"/>
              </w:rPr>
              <w:t xml:space="preserve">Total Required Hours: </w:t>
            </w:r>
          </w:p>
        </w:tc>
        <w:tc>
          <w:tcPr>
            <w:tcW w:w="1943" w:type="dxa"/>
            <w:tcBorders>
              <w:top w:val="none" w:sz="6" w:space="0" w:color="auto"/>
              <w:left w:val="none" w:sz="6" w:space="0" w:color="auto"/>
              <w:bottom w:val="none" w:sz="6" w:space="0" w:color="auto"/>
            </w:tcBorders>
            <w:shd w:val="clear" w:color="auto" w:fill="BFBFBF" w:themeFill="background1" w:themeFillShade="BF"/>
          </w:tcPr>
          <w:p w14:paraId="5CD6F3EF" w14:textId="77777777" w:rsidR="00B92850" w:rsidRPr="00F61FD5" w:rsidRDefault="00B92850" w:rsidP="00E73D1E">
            <w:pPr>
              <w:pStyle w:val="Pa3"/>
              <w:jc w:val="center"/>
              <w:rPr>
                <w:rFonts w:ascii="Arial" w:hAnsi="Arial" w:cs="Arial"/>
                <w:strike/>
                <w:color w:val="FF0000"/>
                <w:sz w:val="18"/>
                <w:szCs w:val="18"/>
              </w:rPr>
            </w:pPr>
            <w:r w:rsidRPr="00F61FD5">
              <w:rPr>
                <w:rStyle w:val="A1"/>
                <w:strike/>
                <w:color w:val="FF0000"/>
                <w:sz w:val="18"/>
                <w:szCs w:val="18"/>
                <w:highlight w:val="yellow"/>
              </w:rPr>
              <w:t>36</w:t>
            </w:r>
          </w:p>
        </w:tc>
      </w:tr>
    </w:tbl>
    <w:p w14:paraId="1D26DFCA" w14:textId="77777777" w:rsidR="00B92850" w:rsidRPr="00F61FD5" w:rsidRDefault="00B92850" w:rsidP="00B92850">
      <w:pPr>
        <w:rPr>
          <w:strike/>
          <w:color w:val="FF0000"/>
        </w:rPr>
      </w:pPr>
    </w:p>
    <w:p w14:paraId="052796C5" w14:textId="77777777" w:rsidR="00B92850" w:rsidRDefault="00B92850" w:rsidP="004A217E">
      <w:pPr>
        <w:tabs>
          <w:tab w:val="left" w:pos="360"/>
          <w:tab w:val="left" w:pos="720"/>
        </w:tabs>
        <w:spacing w:after="120" w:line="240" w:lineRule="auto"/>
        <w:rPr>
          <w:rFonts w:asciiTheme="majorHAnsi" w:hAnsiTheme="majorHAnsi" w:cs="Arial"/>
          <w:b/>
          <w:sz w:val="20"/>
          <w:szCs w:val="20"/>
          <w:u w:val="single"/>
        </w:rPr>
      </w:pPr>
    </w:p>
    <w:p w14:paraId="7D68B074" w14:textId="6010C579" w:rsidR="00B92850" w:rsidRDefault="00B92850" w:rsidP="00B92850">
      <w:r>
        <w:t>Page 52 (AFTER):</w:t>
      </w:r>
    </w:p>
    <w:p w14:paraId="3446568A" w14:textId="77777777" w:rsidR="00B92850" w:rsidRPr="00CB32B5" w:rsidRDefault="00B92850" w:rsidP="00B92850">
      <w:pPr>
        <w:pStyle w:val="Pa99"/>
        <w:spacing w:before="160" w:after="80"/>
        <w:jc w:val="both"/>
        <w:rPr>
          <w:color w:val="000000"/>
          <w:sz w:val="20"/>
          <w:szCs w:val="20"/>
        </w:rPr>
      </w:pPr>
      <w:r w:rsidRPr="00CB32B5">
        <w:rPr>
          <w:rStyle w:val="A1"/>
          <w:b/>
          <w:bCs/>
          <w:sz w:val="20"/>
          <w:szCs w:val="20"/>
        </w:rPr>
        <w:t xml:space="preserve">Master of Business Administration (M.B.A.) </w:t>
      </w:r>
    </w:p>
    <w:tbl>
      <w:tblPr>
        <w:tblW w:w="0" w:type="auto"/>
        <w:tblInd w:w="39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20"/>
      </w:tblGrid>
      <w:tr w:rsidR="00B92850" w:rsidRPr="00CB32B5" w14:paraId="0BB8BF60" w14:textId="77777777" w:rsidTr="00E73D1E">
        <w:trPr>
          <w:trHeight w:val="669"/>
        </w:trPr>
        <w:tc>
          <w:tcPr>
            <w:tcW w:w="4320" w:type="dxa"/>
            <w:tcBorders>
              <w:top w:val="none" w:sz="6" w:space="0" w:color="auto"/>
              <w:bottom w:val="none" w:sz="6" w:space="0" w:color="auto"/>
            </w:tcBorders>
          </w:tcPr>
          <w:p w14:paraId="0972C47A" w14:textId="77777777" w:rsidR="00B92850" w:rsidRPr="00CB32B5" w:rsidRDefault="00B92850" w:rsidP="00E73D1E">
            <w:pPr>
              <w:pStyle w:val="Pa95"/>
              <w:spacing w:after="40"/>
              <w:rPr>
                <w:color w:val="000000"/>
                <w:sz w:val="20"/>
                <w:szCs w:val="20"/>
              </w:rPr>
            </w:pPr>
            <w:r w:rsidRPr="00CB32B5">
              <w:rPr>
                <w:rStyle w:val="A1"/>
                <w:sz w:val="20"/>
                <w:szCs w:val="20"/>
              </w:rPr>
              <w:t xml:space="preserve">Concentration in: </w:t>
            </w:r>
          </w:p>
          <w:p w14:paraId="12E835B8" w14:textId="13B188CD" w:rsidR="00B92850" w:rsidRPr="00CB32B5" w:rsidRDefault="00B92850" w:rsidP="00E73D1E">
            <w:pPr>
              <w:pStyle w:val="Pa20"/>
              <w:spacing w:after="40"/>
              <w:rPr>
                <w:color w:val="000000"/>
                <w:sz w:val="20"/>
                <w:szCs w:val="20"/>
              </w:rPr>
            </w:pPr>
            <w:r w:rsidRPr="00CB32B5">
              <w:rPr>
                <w:rStyle w:val="A1"/>
                <w:sz w:val="20"/>
                <w:szCs w:val="20"/>
              </w:rPr>
              <w:t>—Financ</w:t>
            </w:r>
            <w:r>
              <w:rPr>
                <w:rStyle w:val="A1"/>
                <w:sz w:val="20"/>
                <w:szCs w:val="20"/>
              </w:rPr>
              <w:t>e</w:t>
            </w:r>
            <w:r w:rsidRPr="00CB32B5">
              <w:rPr>
                <w:rStyle w:val="A1"/>
                <w:sz w:val="20"/>
                <w:szCs w:val="20"/>
              </w:rPr>
              <w:t xml:space="preserve"> </w:t>
            </w:r>
          </w:p>
          <w:p w14:paraId="465A5D68" w14:textId="5B7985D9" w:rsidR="00B92850" w:rsidRPr="00CB32B5" w:rsidRDefault="00B92850" w:rsidP="00E73D1E">
            <w:pPr>
              <w:pStyle w:val="Pa20"/>
              <w:spacing w:after="40"/>
              <w:rPr>
                <w:color w:val="000000"/>
                <w:sz w:val="20"/>
                <w:szCs w:val="20"/>
              </w:rPr>
            </w:pPr>
            <w:r w:rsidRPr="00CB32B5">
              <w:rPr>
                <w:rStyle w:val="A1"/>
                <w:sz w:val="20"/>
                <w:szCs w:val="20"/>
              </w:rPr>
              <w:t xml:space="preserve">—Healthcare Administration  </w:t>
            </w:r>
          </w:p>
          <w:p w14:paraId="13BE4A9B" w14:textId="77777777" w:rsidR="00B92850" w:rsidRPr="00CB32B5" w:rsidRDefault="00B92850" w:rsidP="00E73D1E">
            <w:pPr>
              <w:pStyle w:val="Pa20"/>
              <w:spacing w:after="40"/>
              <w:rPr>
                <w:color w:val="000000"/>
                <w:sz w:val="20"/>
                <w:szCs w:val="20"/>
              </w:rPr>
            </w:pPr>
            <w:r w:rsidRPr="00CB32B5">
              <w:rPr>
                <w:rStyle w:val="A1"/>
                <w:sz w:val="20"/>
                <w:szCs w:val="20"/>
              </w:rPr>
              <w:t>—Management</w:t>
            </w:r>
            <w:r>
              <w:rPr>
                <w:rStyle w:val="A1"/>
                <w:sz w:val="20"/>
                <w:szCs w:val="20"/>
              </w:rPr>
              <w:t xml:space="preserve"> </w:t>
            </w:r>
            <w:r w:rsidRPr="00CB32B5">
              <w:rPr>
                <w:rStyle w:val="A1"/>
                <w:sz w:val="20"/>
                <w:szCs w:val="20"/>
              </w:rPr>
              <w:t xml:space="preserve">Information Systems </w:t>
            </w:r>
          </w:p>
          <w:p w14:paraId="0640DE66" w14:textId="77777777" w:rsidR="00B92850" w:rsidRPr="00CB32B5" w:rsidRDefault="00B92850" w:rsidP="00E73D1E">
            <w:pPr>
              <w:pStyle w:val="Pa20"/>
              <w:spacing w:after="40"/>
              <w:rPr>
                <w:color w:val="000000"/>
                <w:sz w:val="20"/>
                <w:szCs w:val="20"/>
              </w:rPr>
            </w:pPr>
            <w:r w:rsidRPr="00CB32B5">
              <w:rPr>
                <w:rStyle w:val="A1"/>
                <w:sz w:val="20"/>
                <w:szCs w:val="20"/>
              </w:rPr>
              <w:t xml:space="preserve">—Marketing </w:t>
            </w:r>
          </w:p>
          <w:p w14:paraId="01A0AA7A" w14:textId="77777777" w:rsidR="00B92850" w:rsidRPr="00CB32B5" w:rsidRDefault="00B92850" w:rsidP="00E73D1E">
            <w:pPr>
              <w:pStyle w:val="Pa20"/>
              <w:spacing w:after="40"/>
              <w:rPr>
                <w:color w:val="000000"/>
                <w:sz w:val="20"/>
                <w:szCs w:val="20"/>
              </w:rPr>
            </w:pPr>
            <w:r w:rsidRPr="00CB32B5">
              <w:rPr>
                <w:rStyle w:val="A1"/>
                <w:sz w:val="20"/>
                <w:szCs w:val="20"/>
              </w:rPr>
              <w:t xml:space="preserve">—Supply Chain Management </w:t>
            </w:r>
          </w:p>
        </w:tc>
      </w:tr>
    </w:tbl>
    <w:p w14:paraId="49926A11" w14:textId="77777777" w:rsidR="00B92850" w:rsidRDefault="00B92850" w:rsidP="00B92850"/>
    <w:p w14:paraId="3B5FA274" w14:textId="38F70A30" w:rsidR="0060524B" w:rsidRPr="003E2363" w:rsidRDefault="0060524B" w:rsidP="0060524B">
      <w:pPr>
        <w:pStyle w:val="Pa128"/>
        <w:spacing w:after="180"/>
        <w:rPr>
          <w:rStyle w:val="A14"/>
          <w:sz w:val="18"/>
          <w:szCs w:val="18"/>
        </w:rPr>
      </w:pPr>
      <w:r w:rsidRPr="003E2363">
        <w:rPr>
          <w:rStyle w:val="A14"/>
          <w:sz w:val="18"/>
          <w:szCs w:val="18"/>
        </w:rPr>
        <w:t>Page 70-73 (</w:t>
      </w:r>
      <w:r>
        <w:rPr>
          <w:rStyle w:val="A14"/>
          <w:sz w:val="18"/>
          <w:szCs w:val="18"/>
        </w:rPr>
        <w:t>AFTER</w:t>
      </w:r>
      <w:r w:rsidRPr="003E2363">
        <w:rPr>
          <w:rStyle w:val="A14"/>
          <w:sz w:val="18"/>
          <w:szCs w:val="18"/>
        </w:rPr>
        <w:t>):</w:t>
      </w:r>
    </w:p>
    <w:p w14:paraId="53A1DD4F" w14:textId="0AC0364D" w:rsidR="003A4079" w:rsidRPr="003A4079" w:rsidRDefault="003A4079" w:rsidP="003A4079">
      <w:pPr>
        <w:pStyle w:val="Pa128"/>
        <w:spacing w:after="180"/>
        <w:rPr>
          <w:rStyle w:val="A14"/>
          <w:rFonts w:ascii="Arial" w:hAnsi="Arial" w:cs="Arial"/>
          <w:b w:val="0"/>
          <w:bCs w:val="0"/>
          <w:color w:val="00B050"/>
          <w:sz w:val="22"/>
          <w:szCs w:val="22"/>
        </w:rPr>
      </w:pPr>
      <w:r w:rsidRPr="003A4079">
        <w:rPr>
          <w:rStyle w:val="A14"/>
          <w:rFonts w:ascii="Arial" w:hAnsi="Arial" w:cs="Arial"/>
          <w:b w:val="0"/>
          <w:bCs w:val="0"/>
          <w:color w:val="00B050"/>
          <w:sz w:val="28"/>
          <w:szCs w:val="28"/>
        </w:rPr>
        <w:t>Please see accompanying Program Modification form for additional and final changes to this section</w:t>
      </w:r>
    </w:p>
    <w:p w14:paraId="33AB6438" w14:textId="77777777" w:rsidR="00291DEC" w:rsidRPr="00F2687C" w:rsidRDefault="00291DEC" w:rsidP="00D0686A">
      <w:pPr>
        <w:tabs>
          <w:tab w:val="left" w:pos="360"/>
          <w:tab w:val="left" w:pos="720"/>
        </w:tabs>
        <w:spacing w:after="0" w:line="240" w:lineRule="auto"/>
        <w:rPr>
          <w:rFonts w:asciiTheme="majorHAnsi" w:hAnsiTheme="majorHAnsi" w:cs="Arial"/>
          <w:sz w:val="20"/>
          <w:szCs w:val="20"/>
        </w:rPr>
      </w:pPr>
    </w:p>
    <w:sectPr w:rsidR="00291DEC" w:rsidRPr="00F2687C"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8561" w14:textId="77777777" w:rsidR="00D81ED4" w:rsidRDefault="00D81ED4" w:rsidP="00AF3758">
      <w:pPr>
        <w:spacing w:after="0" w:line="240" w:lineRule="auto"/>
      </w:pPr>
      <w:r>
        <w:separator/>
      </w:r>
    </w:p>
  </w:endnote>
  <w:endnote w:type="continuationSeparator" w:id="0">
    <w:p w14:paraId="66767209" w14:textId="77777777" w:rsidR="00D81ED4" w:rsidRDefault="00D81ED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9DA5" w14:textId="54DA631C" w:rsidR="000D4189" w:rsidRDefault="000D4189"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EndPr/>
      <w:sdtContent>
        <w:r w:rsidR="00820E6E">
          <w:t>0</w:t>
        </w:r>
        <w:r w:rsidR="004A217E">
          <w:t>8</w:t>
        </w:r>
        <w:r w:rsidR="00820E6E">
          <w:t>/0</w:t>
        </w:r>
        <w:r w:rsidR="004A217E">
          <w:t>6</w:t>
        </w:r>
        <w:r w:rsidR="00820E6E">
          <w:t>/2019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B1EB8">
          <w:rPr>
            <w:noProof/>
          </w:rPr>
          <w:t>2</w:t>
        </w:r>
        <w:r>
          <w:rPr>
            <w:noProof/>
          </w:rPr>
          <w:fldChar w:fldCharType="end"/>
        </w:r>
      </w:sdtContent>
    </w:sdt>
  </w:p>
  <w:p w14:paraId="057198D0" w14:textId="77777777" w:rsidR="000D4189" w:rsidRDefault="000D4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01F53" w14:textId="77777777" w:rsidR="00D81ED4" w:rsidRDefault="00D81ED4" w:rsidP="00AF3758">
      <w:pPr>
        <w:spacing w:after="0" w:line="240" w:lineRule="auto"/>
      </w:pPr>
      <w:r>
        <w:separator/>
      </w:r>
    </w:p>
  </w:footnote>
  <w:footnote w:type="continuationSeparator" w:id="0">
    <w:p w14:paraId="70EBD0C6" w14:textId="77777777" w:rsidR="00D81ED4" w:rsidRDefault="00D81ED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8"/>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F3758"/>
    <w:rsid w:val="00003E25"/>
    <w:rsid w:val="0001022E"/>
    <w:rsid w:val="00016FE7"/>
    <w:rsid w:val="00024BA5"/>
    <w:rsid w:val="00026667"/>
    <w:rsid w:val="000403B1"/>
    <w:rsid w:val="000470FE"/>
    <w:rsid w:val="00054D9E"/>
    <w:rsid w:val="000A7C2E"/>
    <w:rsid w:val="000D06F1"/>
    <w:rsid w:val="000D4189"/>
    <w:rsid w:val="000F4736"/>
    <w:rsid w:val="000F51A6"/>
    <w:rsid w:val="00103070"/>
    <w:rsid w:val="0013047A"/>
    <w:rsid w:val="00130E5B"/>
    <w:rsid w:val="00141ADB"/>
    <w:rsid w:val="00151451"/>
    <w:rsid w:val="00155DFC"/>
    <w:rsid w:val="00167C8E"/>
    <w:rsid w:val="001734C0"/>
    <w:rsid w:val="00185D67"/>
    <w:rsid w:val="001A5DD5"/>
    <w:rsid w:val="001A76C0"/>
    <w:rsid w:val="001C7D14"/>
    <w:rsid w:val="001D12E8"/>
    <w:rsid w:val="001E13FF"/>
    <w:rsid w:val="001E3695"/>
    <w:rsid w:val="001F5E9E"/>
    <w:rsid w:val="001F6306"/>
    <w:rsid w:val="00207DBE"/>
    <w:rsid w:val="00212A76"/>
    <w:rsid w:val="002315B0"/>
    <w:rsid w:val="0023234C"/>
    <w:rsid w:val="00243CA7"/>
    <w:rsid w:val="002463A4"/>
    <w:rsid w:val="00254447"/>
    <w:rsid w:val="00261ACE"/>
    <w:rsid w:val="00262C88"/>
    <w:rsid w:val="00265C17"/>
    <w:rsid w:val="0027251B"/>
    <w:rsid w:val="0028432D"/>
    <w:rsid w:val="00285F5A"/>
    <w:rsid w:val="00291DEC"/>
    <w:rsid w:val="002941B8"/>
    <w:rsid w:val="002B41C6"/>
    <w:rsid w:val="002D0D13"/>
    <w:rsid w:val="002D339D"/>
    <w:rsid w:val="002D64D4"/>
    <w:rsid w:val="003231BB"/>
    <w:rsid w:val="00346F5C"/>
    <w:rsid w:val="00355FF4"/>
    <w:rsid w:val="00362414"/>
    <w:rsid w:val="0036462D"/>
    <w:rsid w:val="00370388"/>
    <w:rsid w:val="00374D72"/>
    <w:rsid w:val="00384538"/>
    <w:rsid w:val="00386112"/>
    <w:rsid w:val="003A4079"/>
    <w:rsid w:val="003A7544"/>
    <w:rsid w:val="003B1EB8"/>
    <w:rsid w:val="003C4DA1"/>
    <w:rsid w:val="003D091A"/>
    <w:rsid w:val="003D19EE"/>
    <w:rsid w:val="003D5B61"/>
    <w:rsid w:val="003E4F3C"/>
    <w:rsid w:val="003F247C"/>
    <w:rsid w:val="003F5D14"/>
    <w:rsid w:val="00400712"/>
    <w:rsid w:val="004072F1"/>
    <w:rsid w:val="004116EC"/>
    <w:rsid w:val="00411FE1"/>
    <w:rsid w:val="004261C0"/>
    <w:rsid w:val="00473252"/>
    <w:rsid w:val="00487771"/>
    <w:rsid w:val="004A217E"/>
    <w:rsid w:val="004A7706"/>
    <w:rsid w:val="004F3C87"/>
    <w:rsid w:val="0050295C"/>
    <w:rsid w:val="00504BCC"/>
    <w:rsid w:val="00513198"/>
    <w:rsid w:val="005142CA"/>
    <w:rsid w:val="00526B81"/>
    <w:rsid w:val="005522D7"/>
    <w:rsid w:val="00552D48"/>
    <w:rsid w:val="00567AC7"/>
    <w:rsid w:val="00571E0A"/>
    <w:rsid w:val="00575AC4"/>
    <w:rsid w:val="00584C22"/>
    <w:rsid w:val="00585C02"/>
    <w:rsid w:val="00592A95"/>
    <w:rsid w:val="00595066"/>
    <w:rsid w:val="005D0D13"/>
    <w:rsid w:val="005F1805"/>
    <w:rsid w:val="005F20E2"/>
    <w:rsid w:val="00604494"/>
    <w:rsid w:val="0060524B"/>
    <w:rsid w:val="00605FC3"/>
    <w:rsid w:val="006179CB"/>
    <w:rsid w:val="006254C6"/>
    <w:rsid w:val="00625A9A"/>
    <w:rsid w:val="00627121"/>
    <w:rsid w:val="0063131D"/>
    <w:rsid w:val="00636DB3"/>
    <w:rsid w:val="00665524"/>
    <w:rsid w:val="006657FB"/>
    <w:rsid w:val="00670C6D"/>
    <w:rsid w:val="00677A48"/>
    <w:rsid w:val="006A328C"/>
    <w:rsid w:val="006B52C0"/>
    <w:rsid w:val="006C0394"/>
    <w:rsid w:val="006D0246"/>
    <w:rsid w:val="006D3B21"/>
    <w:rsid w:val="006E29A4"/>
    <w:rsid w:val="006E6117"/>
    <w:rsid w:val="006E6C85"/>
    <w:rsid w:val="00712045"/>
    <w:rsid w:val="0071224D"/>
    <w:rsid w:val="00717827"/>
    <w:rsid w:val="0073025F"/>
    <w:rsid w:val="0073125A"/>
    <w:rsid w:val="007339BD"/>
    <w:rsid w:val="00750AF6"/>
    <w:rsid w:val="007625E4"/>
    <w:rsid w:val="007A06B9"/>
    <w:rsid w:val="007E4EF8"/>
    <w:rsid w:val="007F2A4B"/>
    <w:rsid w:val="00820E6E"/>
    <w:rsid w:val="0083170D"/>
    <w:rsid w:val="00860481"/>
    <w:rsid w:val="008820BB"/>
    <w:rsid w:val="008829ED"/>
    <w:rsid w:val="00884F7A"/>
    <w:rsid w:val="008A06BC"/>
    <w:rsid w:val="008B2FA7"/>
    <w:rsid w:val="008C5410"/>
    <w:rsid w:val="008C703B"/>
    <w:rsid w:val="008E42BF"/>
    <w:rsid w:val="008E6C1C"/>
    <w:rsid w:val="00922484"/>
    <w:rsid w:val="00924DD9"/>
    <w:rsid w:val="00942B49"/>
    <w:rsid w:val="00945A8C"/>
    <w:rsid w:val="00956515"/>
    <w:rsid w:val="00963131"/>
    <w:rsid w:val="00964C3B"/>
    <w:rsid w:val="00986056"/>
    <w:rsid w:val="0099311A"/>
    <w:rsid w:val="009A529F"/>
    <w:rsid w:val="009B3928"/>
    <w:rsid w:val="009B5898"/>
    <w:rsid w:val="009C18CD"/>
    <w:rsid w:val="009C3C35"/>
    <w:rsid w:val="009C65F8"/>
    <w:rsid w:val="009D458E"/>
    <w:rsid w:val="009D5DEA"/>
    <w:rsid w:val="009F346B"/>
    <w:rsid w:val="00A01035"/>
    <w:rsid w:val="00A0329C"/>
    <w:rsid w:val="00A11BA1"/>
    <w:rsid w:val="00A16BB1"/>
    <w:rsid w:val="00A27EAD"/>
    <w:rsid w:val="00A34100"/>
    <w:rsid w:val="00A370AF"/>
    <w:rsid w:val="00A5089E"/>
    <w:rsid w:val="00A56D36"/>
    <w:rsid w:val="00A661E8"/>
    <w:rsid w:val="00A70D0A"/>
    <w:rsid w:val="00A837F6"/>
    <w:rsid w:val="00AB03A5"/>
    <w:rsid w:val="00AB5523"/>
    <w:rsid w:val="00AB77FA"/>
    <w:rsid w:val="00AF3758"/>
    <w:rsid w:val="00AF3C6A"/>
    <w:rsid w:val="00B024DF"/>
    <w:rsid w:val="00B05106"/>
    <w:rsid w:val="00B0668C"/>
    <w:rsid w:val="00B1628A"/>
    <w:rsid w:val="00B35368"/>
    <w:rsid w:val="00B5389B"/>
    <w:rsid w:val="00B54E2A"/>
    <w:rsid w:val="00B678DD"/>
    <w:rsid w:val="00B859EF"/>
    <w:rsid w:val="00B92850"/>
    <w:rsid w:val="00B9333E"/>
    <w:rsid w:val="00B93BD9"/>
    <w:rsid w:val="00BA17CA"/>
    <w:rsid w:val="00BA4782"/>
    <w:rsid w:val="00BA5832"/>
    <w:rsid w:val="00BD2A0D"/>
    <w:rsid w:val="00BE069E"/>
    <w:rsid w:val="00BE715F"/>
    <w:rsid w:val="00C037A8"/>
    <w:rsid w:val="00C12816"/>
    <w:rsid w:val="00C13F3F"/>
    <w:rsid w:val="00C23CC7"/>
    <w:rsid w:val="00C334FF"/>
    <w:rsid w:val="00C34EAB"/>
    <w:rsid w:val="00C424EF"/>
    <w:rsid w:val="00C4612C"/>
    <w:rsid w:val="00C46718"/>
    <w:rsid w:val="00C53B34"/>
    <w:rsid w:val="00C7070B"/>
    <w:rsid w:val="00C76450"/>
    <w:rsid w:val="00C81897"/>
    <w:rsid w:val="00C8689C"/>
    <w:rsid w:val="00C879CE"/>
    <w:rsid w:val="00CA4451"/>
    <w:rsid w:val="00CC38FA"/>
    <w:rsid w:val="00CF755C"/>
    <w:rsid w:val="00D00531"/>
    <w:rsid w:val="00D0686A"/>
    <w:rsid w:val="00D41A17"/>
    <w:rsid w:val="00D47738"/>
    <w:rsid w:val="00D51205"/>
    <w:rsid w:val="00D567B2"/>
    <w:rsid w:val="00D57716"/>
    <w:rsid w:val="00D608C6"/>
    <w:rsid w:val="00D67AC4"/>
    <w:rsid w:val="00D72E20"/>
    <w:rsid w:val="00D74637"/>
    <w:rsid w:val="00D81ED4"/>
    <w:rsid w:val="00D979DD"/>
    <w:rsid w:val="00DA02F8"/>
    <w:rsid w:val="00DA4650"/>
    <w:rsid w:val="00DC0B2E"/>
    <w:rsid w:val="00DD5EE0"/>
    <w:rsid w:val="00DE2F49"/>
    <w:rsid w:val="00E20997"/>
    <w:rsid w:val="00E30D68"/>
    <w:rsid w:val="00E45033"/>
    <w:rsid w:val="00E45868"/>
    <w:rsid w:val="00E538B1"/>
    <w:rsid w:val="00E637B0"/>
    <w:rsid w:val="00E83A72"/>
    <w:rsid w:val="00E90C09"/>
    <w:rsid w:val="00E9178D"/>
    <w:rsid w:val="00EB4FF5"/>
    <w:rsid w:val="00EC506D"/>
    <w:rsid w:val="00EC6970"/>
    <w:rsid w:val="00ED2398"/>
    <w:rsid w:val="00ED29E0"/>
    <w:rsid w:val="00EF2A44"/>
    <w:rsid w:val="00F141D6"/>
    <w:rsid w:val="00F2687C"/>
    <w:rsid w:val="00F275DD"/>
    <w:rsid w:val="00F31231"/>
    <w:rsid w:val="00F32E65"/>
    <w:rsid w:val="00F430C8"/>
    <w:rsid w:val="00F478A9"/>
    <w:rsid w:val="00F645B5"/>
    <w:rsid w:val="00F75657"/>
    <w:rsid w:val="00F77FBA"/>
    <w:rsid w:val="00F859E5"/>
    <w:rsid w:val="00F87DAF"/>
    <w:rsid w:val="00F900A8"/>
    <w:rsid w:val="00FA1418"/>
    <w:rsid w:val="00FB00D4"/>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paragraph" w:customStyle="1" w:styleId="Pa99">
    <w:name w:val="Pa99"/>
    <w:basedOn w:val="Normal"/>
    <w:next w:val="Normal"/>
    <w:uiPriority w:val="99"/>
    <w:rsid w:val="00B92850"/>
    <w:pPr>
      <w:autoSpaceDE w:val="0"/>
      <w:autoSpaceDN w:val="0"/>
      <w:adjustRightInd w:val="0"/>
      <w:spacing w:after="0" w:line="141" w:lineRule="atLeast"/>
    </w:pPr>
    <w:rPr>
      <w:rFonts w:ascii="Arial" w:hAnsi="Arial" w:cs="Arial"/>
      <w:sz w:val="24"/>
      <w:szCs w:val="24"/>
    </w:rPr>
  </w:style>
  <w:style w:type="character" w:customStyle="1" w:styleId="A1">
    <w:name w:val="A1"/>
    <w:uiPriority w:val="99"/>
    <w:rsid w:val="00B92850"/>
    <w:rPr>
      <w:color w:val="000000"/>
      <w:sz w:val="16"/>
      <w:szCs w:val="16"/>
    </w:rPr>
  </w:style>
  <w:style w:type="paragraph" w:customStyle="1" w:styleId="Pa95">
    <w:name w:val="Pa95"/>
    <w:basedOn w:val="Normal"/>
    <w:next w:val="Normal"/>
    <w:uiPriority w:val="99"/>
    <w:rsid w:val="00B92850"/>
    <w:pPr>
      <w:autoSpaceDE w:val="0"/>
      <w:autoSpaceDN w:val="0"/>
      <w:adjustRightInd w:val="0"/>
      <w:spacing w:after="0" w:line="141" w:lineRule="atLeast"/>
    </w:pPr>
    <w:rPr>
      <w:rFonts w:ascii="Arial" w:hAnsi="Arial" w:cs="Arial"/>
      <w:sz w:val="24"/>
      <w:szCs w:val="24"/>
    </w:rPr>
  </w:style>
  <w:style w:type="paragraph" w:customStyle="1" w:styleId="Pa20">
    <w:name w:val="Pa20"/>
    <w:basedOn w:val="Normal"/>
    <w:next w:val="Normal"/>
    <w:uiPriority w:val="99"/>
    <w:rsid w:val="00B92850"/>
    <w:pPr>
      <w:autoSpaceDE w:val="0"/>
      <w:autoSpaceDN w:val="0"/>
      <w:adjustRightInd w:val="0"/>
      <w:spacing w:after="0" w:line="141" w:lineRule="atLeast"/>
    </w:pPr>
    <w:rPr>
      <w:rFonts w:ascii="Arial" w:hAnsi="Arial" w:cs="Arial"/>
      <w:sz w:val="24"/>
      <w:szCs w:val="24"/>
    </w:rPr>
  </w:style>
  <w:style w:type="paragraph" w:customStyle="1" w:styleId="Pa8">
    <w:name w:val="Pa8"/>
    <w:basedOn w:val="Normal"/>
    <w:next w:val="Normal"/>
    <w:uiPriority w:val="99"/>
    <w:rsid w:val="00B92850"/>
    <w:pPr>
      <w:autoSpaceDE w:val="0"/>
      <w:autoSpaceDN w:val="0"/>
      <w:adjustRightInd w:val="0"/>
      <w:spacing w:after="0" w:line="241" w:lineRule="atLeast"/>
    </w:pPr>
    <w:rPr>
      <w:rFonts w:ascii="Myriad Pro Cond" w:hAnsi="Myriad Pro Cond"/>
      <w:sz w:val="24"/>
      <w:szCs w:val="24"/>
    </w:rPr>
  </w:style>
  <w:style w:type="character" w:customStyle="1" w:styleId="A11">
    <w:name w:val="A11"/>
    <w:uiPriority w:val="99"/>
    <w:rsid w:val="00B92850"/>
    <w:rPr>
      <w:rFonts w:cs="Myriad Pro Cond"/>
      <w:b/>
      <w:bCs/>
      <w:color w:val="000000"/>
      <w:sz w:val="32"/>
      <w:szCs w:val="32"/>
    </w:rPr>
  </w:style>
  <w:style w:type="paragraph" w:customStyle="1" w:styleId="Pa3">
    <w:name w:val="Pa3"/>
    <w:basedOn w:val="Normal"/>
    <w:next w:val="Normal"/>
    <w:uiPriority w:val="99"/>
    <w:rsid w:val="00B92850"/>
    <w:pPr>
      <w:autoSpaceDE w:val="0"/>
      <w:autoSpaceDN w:val="0"/>
      <w:adjustRightInd w:val="0"/>
      <w:spacing w:after="0" w:line="241" w:lineRule="atLeast"/>
    </w:pPr>
    <w:rPr>
      <w:rFonts w:ascii="Myriad Pro Cond" w:hAnsi="Myriad Pro Cond"/>
      <w:sz w:val="24"/>
      <w:szCs w:val="24"/>
    </w:rPr>
  </w:style>
  <w:style w:type="paragraph" w:customStyle="1" w:styleId="Pa108">
    <w:name w:val="Pa108"/>
    <w:basedOn w:val="Normal"/>
    <w:next w:val="Normal"/>
    <w:uiPriority w:val="99"/>
    <w:rsid w:val="00B92850"/>
    <w:pPr>
      <w:autoSpaceDE w:val="0"/>
      <w:autoSpaceDN w:val="0"/>
      <w:adjustRightInd w:val="0"/>
      <w:spacing w:after="0" w:line="161" w:lineRule="atLeast"/>
    </w:pPr>
    <w:rPr>
      <w:rFonts w:ascii="Myriad Pro Cond" w:hAnsi="Myriad Pro Cond"/>
      <w:sz w:val="24"/>
      <w:szCs w:val="24"/>
    </w:rPr>
  </w:style>
  <w:style w:type="paragraph" w:customStyle="1" w:styleId="Pa117">
    <w:name w:val="Pa117"/>
    <w:basedOn w:val="Normal"/>
    <w:next w:val="Normal"/>
    <w:uiPriority w:val="99"/>
    <w:rsid w:val="00B92850"/>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B92850"/>
    <w:rPr>
      <w:rFonts w:ascii="Arial" w:hAnsi="Arial" w:cs="Arial"/>
      <w:b/>
      <w:bCs/>
      <w:color w:val="000000"/>
      <w:sz w:val="12"/>
      <w:szCs w:val="12"/>
    </w:rPr>
  </w:style>
  <w:style w:type="paragraph" w:customStyle="1" w:styleId="Pa120">
    <w:name w:val="Pa120"/>
    <w:basedOn w:val="Normal"/>
    <w:next w:val="Normal"/>
    <w:uiPriority w:val="99"/>
    <w:rsid w:val="00B92850"/>
    <w:pPr>
      <w:autoSpaceDE w:val="0"/>
      <w:autoSpaceDN w:val="0"/>
      <w:adjustRightInd w:val="0"/>
      <w:spacing w:after="0" w:line="161" w:lineRule="atLeast"/>
    </w:pPr>
    <w:rPr>
      <w:rFonts w:ascii="Myriad Pro Cond" w:hAnsi="Myriad Pro Cond"/>
      <w:sz w:val="24"/>
      <w:szCs w:val="24"/>
    </w:rPr>
  </w:style>
  <w:style w:type="paragraph" w:customStyle="1" w:styleId="Pa118">
    <w:name w:val="Pa118"/>
    <w:basedOn w:val="Normal"/>
    <w:next w:val="Normal"/>
    <w:uiPriority w:val="99"/>
    <w:rsid w:val="00B92850"/>
    <w:pPr>
      <w:autoSpaceDE w:val="0"/>
      <w:autoSpaceDN w:val="0"/>
      <w:adjustRightInd w:val="0"/>
      <w:spacing w:after="0" w:line="161" w:lineRule="atLeast"/>
    </w:pPr>
    <w:rPr>
      <w:rFonts w:ascii="Myriad Pro Cond" w:hAnsi="Myriad Pro Cond"/>
      <w:sz w:val="24"/>
      <w:szCs w:val="24"/>
    </w:rPr>
  </w:style>
  <w:style w:type="paragraph" w:customStyle="1" w:styleId="Pa119">
    <w:name w:val="Pa119"/>
    <w:basedOn w:val="Normal"/>
    <w:next w:val="Normal"/>
    <w:uiPriority w:val="99"/>
    <w:rsid w:val="00B92850"/>
    <w:pPr>
      <w:autoSpaceDE w:val="0"/>
      <w:autoSpaceDN w:val="0"/>
      <w:adjustRightInd w:val="0"/>
      <w:spacing w:after="0" w:line="241" w:lineRule="atLeast"/>
    </w:pPr>
    <w:rPr>
      <w:rFonts w:ascii="Myriad Pro Cond" w:hAnsi="Myriad Pro Cond"/>
      <w:sz w:val="24"/>
      <w:szCs w:val="24"/>
    </w:rPr>
  </w:style>
  <w:style w:type="paragraph" w:customStyle="1" w:styleId="Pa115">
    <w:name w:val="Pa115"/>
    <w:basedOn w:val="Normal"/>
    <w:next w:val="Normal"/>
    <w:uiPriority w:val="99"/>
    <w:rsid w:val="00B92850"/>
    <w:pPr>
      <w:autoSpaceDE w:val="0"/>
      <w:autoSpaceDN w:val="0"/>
      <w:adjustRightInd w:val="0"/>
      <w:spacing w:after="0" w:line="141" w:lineRule="atLeast"/>
    </w:pPr>
    <w:rPr>
      <w:rFonts w:ascii="Myriad Pro Cond" w:hAnsi="Myriad Pro Cond"/>
      <w:sz w:val="24"/>
      <w:szCs w:val="24"/>
    </w:rPr>
  </w:style>
  <w:style w:type="paragraph" w:customStyle="1" w:styleId="Pa94">
    <w:name w:val="Pa94"/>
    <w:basedOn w:val="Normal"/>
    <w:next w:val="Normal"/>
    <w:uiPriority w:val="99"/>
    <w:rsid w:val="00B92850"/>
    <w:pPr>
      <w:autoSpaceDE w:val="0"/>
      <w:autoSpaceDN w:val="0"/>
      <w:adjustRightInd w:val="0"/>
      <w:spacing w:after="0" w:line="141" w:lineRule="atLeast"/>
    </w:pPr>
    <w:rPr>
      <w:rFonts w:ascii="Myriad Pro Cond" w:hAnsi="Myriad Pro Cond"/>
      <w:sz w:val="24"/>
      <w:szCs w:val="24"/>
    </w:rPr>
  </w:style>
  <w:style w:type="paragraph" w:customStyle="1" w:styleId="Pa134">
    <w:name w:val="Pa134"/>
    <w:basedOn w:val="Normal"/>
    <w:next w:val="Normal"/>
    <w:uiPriority w:val="99"/>
    <w:rsid w:val="00B92850"/>
    <w:pPr>
      <w:autoSpaceDE w:val="0"/>
      <w:autoSpaceDN w:val="0"/>
      <w:adjustRightInd w:val="0"/>
      <w:spacing w:after="0" w:line="141" w:lineRule="atLeast"/>
    </w:pPr>
    <w:rPr>
      <w:rFonts w:ascii="Myriad Pro Cond" w:hAnsi="Myriad Pro Cond"/>
      <w:sz w:val="24"/>
      <w:szCs w:val="24"/>
    </w:rPr>
  </w:style>
  <w:style w:type="paragraph" w:customStyle="1" w:styleId="Default">
    <w:name w:val="Default"/>
    <w:rsid w:val="00243CA7"/>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128">
    <w:name w:val="Pa128"/>
    <w:basedOn w:val="Default"/>
    <w:next w:val="Default"/>
    <w:uiPriority w:val="99"/>
    <w:rsid w:val="00243CA7"/>
    <w:pPr>
      <w:spacing w:line="161" w:lineRule="atLeast"/>
    </w:pPr>
    <w:rPr>
      <w:rFonts w:cstheme="minorBidi"/>
      <w:color w:val="auto"/>
    </w:rPr>
  </w:style>
  <w:style w:type="character" w:customStyle="1" w:styleId="A14">
    <w:name w:val="A14"/>
    <w:uiPriority w:val="99"/>
    <w:rsid w:val="00243CA7"/>
    <w:rPr>
      <w:rFonts w:cs="Myriad Pro Cond"/>
      <w:b/>
      <w:bCs/>
      <w:color w:val="211D1E"/>
      <w:sz w:val="30"/>
      <w:szCs w:val="30"/>
    </w:rPr>
  </w:style>
  <w:style w:type="paragraph" w:customStyle="1" w:styleId="Pa31">
    <w:name w:val="Pa31"/>
    <w:basedOn w:val="Default"/>
    <w:next w:val="Default"/>
    <w:uiPriority w:val="99"/>
    <w:rsid w:val="00243CA7"/>
    <w:pPr>
      <w:spacing w:line="161" w:lineRule="atLeast"/>
    </w:pPr>
    <w:rPr>
      <w:rFonts w:cstheme="minorBidi"/>
      <w:color w:val="auto"/>
    </w:rPr>
  </w:style>
  <w:style w:type="paragraph" w:customStyle="1" w:styleId="Pa29">
    <w:name w:val="Pa29"/>
    <w:basedOn w:val="Default"/>
    <w:next w:val="Default"/>
    <w:uiPriority w:val="99"/>
    <w:rsid w:val="00243CA7"/>
    <w:pPr>
      <w:spacing w:line="241" w:lineRule="atLeast"/>
    </w:pPr>
    <w:rPr>
      <w:rFonts w:cstheme="minorBidi"/>
      <w:color w:val="auto"/>
    </w:rPr>
  </w:style>
  <w:style w:type="paragraph" w:styleId="Revision">
    <w:name w:val="Revision"/>
    <w:hidden/>
    <w:uiPriority w:val="99"/>
    <w:semiHidden/>
    <w:rsid w:val="001E13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1194077750">
      <w:bodyDiv w:val="1"/>
      <w:marLeft w:val="0"/>
      <w:marRight w:val="0"/>
      <w:marTop w:val="0"/>
      <w:marBottom w:val="0"/>
      <w:divBdr>
        <w:top w:val="none" w:sz="0" w:space="0" w:color="auto"/>
        <w:left w:val="none" w:sz="0" w:space="0" w:color="auto"/>
        <w:bottom w:val="none" w:sz="0" w:space="0" w:color="auto"/>
        <w:right w:val="none" w:sz="0" w:space="0" w:color="auto"/>
      </w:divBdr>
    </w:div>
    <w:div w:id="1420176787">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81DB856E3DD4EC4D857069D5B764004E"/>
        <w:category>
          <w:name w:val="General"/>
          <w:gallery w:val="placeholder"/>
        </w:category>
        <w:types>
          <w:type w:val="bbPlcHdr"/>
        </w:types>
        <w:behaviors>
          <w:behavior w:val="content"/>
        </w:behaviors>
        <w:guid w:val="{EFA9B752-D2FB-424F-B541-00B1F7E1AB2A}"/>
      </w:docPartPr>
      <w:docPartBody>
        <w:p w:rsidR="001E53BB" w:rsidRDefault="001E53BB" w:rsidP="001E53BB">
          <w:pPr>
            <w:pStyle w:val="81DB856E3DD4EC4D857069D5B764004E"/>
          </w:pPr>
          <w:r w:rsidRPr="006E6FEC">
            <w:rPr>
              <w:rStyle w:val="PlaceholderText"/>
              <w:shd w:val="clear" w:color="auto" w:fill="D9D9D9" w:themeFill="background1" w:themeFillShade="D9"/>
            </w:rPr>
            <w:t>Enter text...</w:t>
          </w:r>
        </w:p>
      </w:docPartBody>
    </w:docPart>
    <w:docPart>
      <w:docPartPr>
        <w:name w:val="6E1B8D593413F448AD40151D1A6E589E"/>
        <w:category>
          <w:name w:val="General"/>
          <w:gallery w:val="placeholder"/>
        </w:category>
        <w:types>
          <w:type w:val="bbPlcHdr"/>
        </w:types>
        <w:behaviors>
          <w:behavior w:val="content"/>
        </w:behaviors>
        <w:guid w:val="{6FBF5EF3-3581-9247-B9ED-73B8FCCBCC73}"/>
      </w:docPartPr>
      <w:docPartBody>
        <w:p w:rsidR="00090878" w:rsidRDefault="003F405A" w:rsidP="003F405A">
          <w:pPr>
            <w:pStyle w:val="6E1B8D593413F448AD40151D1A6E589E"/>
          </w:pPr>
          <w:r w:rsidRPr="006E6FEC">
            <w:rPr>
              <w:rStyle w:val="PlaceholderText"/>
              <w:shd w:val="clear" w:color="auto" w:fill="D9D9D9" w:themeFill="background1" w:themeFillShade="D9"/>
            </w:rPr>
            <w:t>Enter text...</w:t>
          </w:r>
        </w:p>
      </w:docPartBody>
    </w:docPart>
    <w:docPart>
      <w:docPartPr>
        <w:name w:val="3C210928E4CEAA4D915EBEA7E72D7293"/>
        <w:category>
          <w:name w:val="General"/>
          <w:gallery w:val="placeholder"/>
        </w:category>
        <w:types>
          <w:type w:val="bbPlcHdr"/>
        </w:types>
        <w:behaviors>
          <w:behavior w:val="content"/>
        </w:behaviors>
        <w:guid w:val="{19420A46-0CFA-AE45-8E97-D1E5106549EC}"/>
      </w:docPartPr>
      <w:docPartBody>
        <w:p w:rsidR="00A31D6F" w:rsidRDefault="00090878" w:rsidP="00090878">
          <w:pPr>
            <w:pStyle w:val="3C210928E4CEAA4D915EBEA7E72D7293"/>
          </w:pPr>
          <w:r w:rsidRPr="006E6FEC">
            <w:rPr>
              <w:rStyle w:val="PlaceholderText"/>
              <w:shd w:val="clear" w:color="auto" w:fill="D9D9D9" w:themeFill="background1" w:themeFillShade="D9"/>
            </w:rPr>
            <w:t>Enter text...</w:t>
          </w:r>
        </w:p>
      </w:docPartBody>
    </w:docPart>
    <w:docPart>
      <w:docPartPr>
        <w:name w:val="CC5944FF700643C4B33562731F42A1FA"/>
        <w:category>
          <w:name w:val="General"/>
          <w:gallery w:val="placeholder"/>
        </w:category>
        <w:types>
          <w:type w:val="bbPlcHdr"/>
        </w:types>
        <w:behaviors>
          <w:behavior w:val="content"/>
        </w:behaviors>
        <w:guid w:val="{7B511708-C63A-440B-B489-B51DFC220B03}"/>
      </w:docPartPr>
      <w:docPartBody>
        <w:p w:rsidR="006A6D31" w:rsidRDefault="00B07B24" w:rsidP="00B07B24">
          <w:pPr>
            <w:pStyle w:val="CC5944FF700643C4B33562731F42A1FA"/>
          </w:pPr>
          <w:r w:rsidRPr="006E6FEC">
            <w:rPr>
              <w:rStyle w:val="PlaceholderText"/>
              <w:shd w:val="clear" w:color="auto" w:fill="D9D9D9" w:themeFill="background1" w:themeFillShade="D9"/>
            </w:rPr>
            <w:t>Enter text...</w:t>
          </w:r>
        </w:p>
      </w:docPartBody>
    </w:docPart>
    <w:docPart>
      <w:docPartPr>
        <w:name w:val="1A5357C1CE2A4EAC8F4E5555F0BECD60"/>
        <w:category>
          <w:name w:val="General"/>
          <w:gallery w:val="placeholder"/>
        </w:category>
        <w:types>
          <w:type w:val="bbPlcHdr"/>
        </w:types>
        <w:behaviors>
          <w:behavior w:val="content"/>
        </w:behaviors>
        <w:guid w:val="{63EA6C7D-9557-43EA-A347-CE907FD6F592}"/>
      </w:docPartPr>
      <w:docPartBody>
        <w:p w:rsidR="006A6D31" w:rsidRDefault="00B07B24" w:rsidP="00B07B24">
          <w:pPr>
            <w:pStyle w:val="1A5357C1CE2A4EAC8F4E5555F0BECD60"/>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7EDC"/>
    <w:rsid w:val="00021A51"/>
    <w:rsid w:val="000723D9"/>
    <w:rsid w:val="00090878"/>
    <w:rsid w:val="0019565B"/>
    <w:rsid w:val="001B45B5"/>
    <w:rsid w:val="001E53BB"/>
    <w:rsid w:val="002158B0"/>
    <w:rsid w:val="002A2A46"/>
    <w:rsid w:val="002B39D0"/>
    <w:rsid w:val="00380F18"/>
    <w:rsid w:val="003F405A"/>
    <w:rsid w:val="00422FEF"/>
    <w:rsid w:val="00451283"/>
    <w:rsid w:val="004518A2"/>
    <w:rsid w:val="004A2A05"/>
    <w:rsid w:val="004E1A75"/>
    <w:rsid w:val="004E7813"/>
    <w:rsid w:val="00532888"/>
    <w:rsid w:val="00587536"/>
    <w:rsid w:val="005A390F"/>
    <w:rsid w:val="005D5D2F"/>
    <w:rsid w:val="00623293"/>
    <w:rsid w:val="006317E2"/>
    <w:rsid w:val="006645E1"/>
    <w:rsid w:val="00672217"/>
    <w:rsid w:val="006A6D31"/>
    <w:rsid w:val="006C0858"/>
    <w:rsid w:val="006D78BE"/>
    <w:rsid w:val="00713AC7"/>
    <w:rsid w:val="0088037B"/>
    <w:rsid w:val="0089485A"/>
    <w:rsid w:val="008F7DB0"/>
    <w:rsid w:val="0090105B"/>
    <w:rsid w:val="00901410"/>
    <w:rsid w:val="009C0E11"/>
    <w:rsid w:val="00A11AA2"/>
    <w:rsid w:val="00A26EF7"/>
    <w:rsid w:val="00A31D6F"/>
    <w:rsid w:val="00A77AA6"/>
    <w:rsid w:val="00AD11A1"/>
    <w:rsid w:val="00AD5D56"/>
    <w:rsid w:val="00B07B24"/>
    <w:rsid w:val="00B155E6"/>
    <w:rsid w:val="00B2559E"/>
    <w:rsid w:val="00B46AFF"/>
    <w:rsid w:val="00BA2926"/>
    <w:rsid w:val="00BA5DC2"/>
    <w:rsid w:val="00C35680"/>
    <w:rsid w:val="00CC23B0"/>
    <w:rsid w:val="00CD4EF8"/>
    <w:rsid w:val="00CE023C"/>
    <w:rsid w:val="00CE5E39"/>
    <w:rsid w:val="00DE3091"/>
    <w:rsid w:val="00DE5F64"/>
    <w:rsid w:val="00E223B8"/>
    <w:rsid w:val="00E64914"/>
    <w:rsid w:val="00E91F09"/>
    <w:rsid w:val="00ED2714"/>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07B24"/>
  </w:style>
  <w:style w:type="paragraph" w:customStyle="1" w:styleId="EAD00B4233AB47729F4183D1985EB9987">
    <w:name w:val="EAD00B4233AB47729F4183D1985EB998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81DB856E3DD4EC4D857069D5B764004E">
    <w:name w:val="81DB856E3DD4EC4D857069D5B764004E"/>
    <w:rsid w:val="001E53BB"/>
    <w:pPr>
      <w:spacing w:after="0" w:line="240" w:lineRule="auto"/>
    </w:pPr>
    <w:rPr>
      <w:sz w:val="24"/>
      <w:szCs w:val="24"/>
      <w:lang w:eastAsia="ja-JP"/>
    </w:rPr>
  </w:style>
  <w:style w:type="paragraph" w:customStyle="1" w:styleId="6E1B8D593413F448AD40151D1A6E589E">
    <w:name w:val="6E1B8D593413F448AD40151D1A6E589E"/>
    <w:rsid w:val="003F405A"/>
    <w:pPr>
      <w:spacing w:after="0" w:line="240" w:lineRule="auto"/>
    </w:pPr>
    <w:rPr>
      <w:sz w:val="24"/>
      <w:szCs w:val="24"/>
      <w:lang w:eastAsia="ja-JP"/>
    </w:rPr>
  </w:style>
  <w:style w:type="paragraph" w:customStyle="1" w:styleId="3C210928E4CEAA4D915EBEA7E72D7293">
    <w:name w:val="3C210928E4CEAA4D915EBEA7E72D7293"/>
    <w:rsid w:val="00090878"/>
    <w:pPr>
      <w:spacing w:after="0" w:line="240" w:lineRule="auto"/>
    </w:pPr>
    <w:rPr>
      <w:sz w:val="24"/>
      <w:szCs w:val="24"/>
      <w:lang w:eastAsia="ja-JP"/>
    </w:rPr>
  </w:style>
  <w:style w:type="paragraph" w:customStyle="1" w:styleId="CC5944FF700643C4B33562731F42A1FA">
    <w:name w:val="CC5944FF700643C4B33562731F42A1FA"/>
    <w:rsid w:val="00B07B24"/>
    <w:pPr>
      <w:spacing w:after="160" w:line="259" w:lineRule="auto"/>
    </w:pPr>
  </w:style>
  <w:style w:type="paragraph" w:customStyle="1" w:styleId="1A5357C1CE2A4EAC8F4E5555F0BECD60">
    <w:name w:val="1A5357C1CE2A4EAC8F4E5555F0BECD60"/>
    <w:rsid w:val="00B07B2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0D790-EE39-437C-827E-1BE0F1BD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cp:lastPrinted>2015-06-23T19:54:00Z</cp:lastPrinted>
  <dcterms:created xsi:type="dcterms:W3CDTF">2022-02-04T18:11:00Z</dcterms:created>
  <dcterms:modified xsi:type="dcterms:W3CDTF">2022-02-21T20:05:00Z</dcterms:modified>
</cp:coreProperties>
</file>