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B4F52" w:rsidRDefault="000B4F5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B4F52" w14:paraId="312F94B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0B4F52" w:rsidRDefault="00E3046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B4F52" w14:paraId="0968BA4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0B4F52" w:rsidRDefault="00E3046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0B4F52" w:rsidRDefault="000B4F52"/>
        </w:tc>
      </w:tr>
      <w:tr w:rsidR="000B4F52" w14:paraId="11BFC79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0B4F52" w:rsidRDefault="00E3046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0B4F52" w:rsidRDefault="000B4F52"/>
        </w:tc>
      </w:tr>
      <w:tr w:rsidR="000B4F52" w14:paraId="05586E0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0B4F52" w:rsidRDefault="00E3046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0B4F52" w:rsidRDefault="000B4F52"/>
        </w:tc>
      </w:tr>
    </w:tbl>
    <w:p w14:paraId="0000000A" w14:textId="77777777" w:rsidR="000B4F52" w:rsidRDefault="000B4F52"/>
    <w:p w14:paraId="0000000B" w14:textId="77777777" w:rsidR="000B4F52" w:rsidRDefault="00E3046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0B4F52" w:rsidRDefault="00E3046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0B4F52" w:rsidRDefault="00E30465">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B4F52" w14:paraId="2C81E6A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0B4F52" w:rsidRDefault="00E30465">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0B4F52" w:rsidRDefault="00E3046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0B4F52" w:rsidRDefault="000B4F52">
      <w:pPr>
        <w:rPr>
          <w:rFonts w:ascii="Arial" w:eastAsia="Arial" w:hAnsi="Arial" w:cs="Arial"/>
        </w:rPr>
      </w:pPr>
      <w:bookmarkStart w:id="0" w:name="_heading=h.gjdgxs" w:colFirst="0" w:colLast="0"/>
      <w:bookmarkEnd w:id="0"/>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B4F52" w14:paraId="0E7A3B8F" w14:textId="77777777">
        <w:trPr>
          <w:trHeight w:val="1089"/>
        </w:trPr>
        <w:tc>
          <w:tcPr>
            <w:tcW w:w="5451" w:type="dxa"/>
            <w:vAlign w:val="center"/>
          </w:tcPr>
          <w:p w14:paraId="00000011" w14:textId="77777777" w:rsidR="000B4F52" w:rsidRDefault="00E304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0B4F52" w:rsidRDefault="00E3046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0B4F52" w:rsidRDefault="00E30465">
            <w:pPr>
              <w:rPr>
                <w:rFonts w:ascii="Cambria" w:eastAsia="Cambria" w:hAnsi="Cambria" w:cs="Cambria"/>
                <w:sz w:val="20"/>
                <w:szCs w:val="20"/>
              </w:rPr>
            </w:pPr>
            <w:r>
              <w:rPr>
                <w:rFonts w:ascii="Cambria" w:eastAsia="Cambria" w:hAnsi="Cambria" w:cs="Cambria"/>
                <w:b/>
                <w:sz w:val="20"/>
                <w:szCs w:val="20"/>
              </w:rPr>
              <w:t>COPE Chair (if applicable)</w:t>
            </w:r>
          </w:p>
        </w:tc>
      </w:tr>
      <w:tr w:rsidR="000B4F52" w14:paraId="024B9AD8" w14:textId="77777777">
        <w:trPr>
          <w:trHeight w:val="1089"/>
        </w:trPr>
        <w:tc>
          <w:tcPr>
            <w:tcW w:w="5451" w:type="dxa"/>
            <w:vAlign w:val="center"/>
          </w:tcPr>
          <w:p w14:paraId="00000014"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0B4F52" w:rsidRDefault="00E304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0B4F52" w:rsidRDefault="00E3046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B4F52" w14:paraId="5AC2D8EA" w14:textId="77777777">
        <w:trPr>
          <w:trHeight w:val="1089"/>
        </w:trPr>
        <w:tc>
          <w:tcPr>
            <w:tcW w:w="5451" w:type="dxa"/>
            <w:vAlign w:val="center"/>
          </w:tcPr>
          <w:p w14:paraId="00000017" w14:textId="77777777" w:rsidR="000B4F52" w:rsidRDefault="000B4F52">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B4F52" w14:paraId="2980054B" w14:textId="77777777">
              <w:trPr>
                <w:trHeight w:val="113"/>
              </w:trPr>
              <w:tc>
                <w:tcPr>
                  <w:tcW w:w="3685" w:type="dxa"/>
                  <w:vAlign w:val="bottom"/>
                </w:tcPr>
                <w:p w14:paraId="00000018" w14:textId="03083B64" w:rsidR="000B4F52" w:rsidRPr="0029044C" w:rsidRDefault="0029044C">
                  <w:pPr>
                    <w:ind w:left="-108"/>
                    <w:jc w:val="center"/>
                    <w:rPr>
                      <w:rFonts w:ascii="Cambria" w:eastAsia="Cambria" w:hAnsi="Cambria" w:cs="Cambria"/>
                    </w:rPr>
                  </w:pPr>
                  <w:r w:rsidRPr="0029044C">
                    <w:rPr>
                      <w:rFonts w:ascii="Cambria" w:eastAsia="Cambria" w:hAnsi="Cambria" w:cs="Cambria"/>
                      <w:color w:val="808080"/>
                      <w:shd w:val="clear" w:color="auto" w:fill="D9D9D9"/>
                    </w:rPr>
                    <w:t>Mary Elizabeth Spence</w:t>
                  </w:r>
                </w:p>
              </w:tc>
              <w:tc>
                <w:tcPr>
                  <w:tcW w:w="1350" w:type="dxa"/>
                  <w:vAlign w:val="bottom"/>
                </w:tcPr>
                <w:p w14:paraId="00000019" w14:textId="22AF05DE" w:rsidR="000B4F52" w:rsidRDefault="0029044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0B4F52" w14:paraId="2F57EA43" w14:textId="77777777">
              <w:trPr>
                <w:trHeight w:val="113"/>
              </w:trPr>
              <w:tc>
                <w:tcPr>
                  <w:tcW w:w="3685" w:type="dxa"/>
                  <w:vAlign w:val="bottom"/>
                </w:tcPr>
                <w:p w14:paraId="0000001A" w14:textId="00E89E5A" w:rsidR="000B4F52" w:rsidRDefault="0029044C">
                  <w:pPr>
                    <w:ind w:left="-108"/>
                    <w:rPr>
                      <w:rFonts w:ascii="Cambria" w:eastAsia="Cambria" w:hAnsi="Cambria" w:cs="Cambria"/>
                      <w:b/>
                      <w:sz w:val="20"/>
                      <w:szCs w:val="20"/>
                    </w:rPr>
                  </w:pPr>
                  <w:r>
                    <w:rPr>
                      <w:rFonts w:ascii="Cambria" w:eastAsia="Cambria" w:hAnsi="Cambria" w:cs="Cambria"/>
                      <w:b/>
                      <w:sz w:val="20"/>
                      <w:szCs w:val="20"/>
                    </w:rPr>
                    <w:t xml:space="preserve">Office </w:t>
                  </w:r>
                  <w:r w:rsidR="00E30465">
                    <w:rPr>
                      <w:rFonts w:ascii="Cambria" w:eastAsia="Cambria" w:hAnsi="Cambria" w:cs="Cambria"/>
                      <w:b/>
                      <w:sz w:val="20"/>
                      <w:szCs w:val="20"/>
                    </w:rPr>
                    <w:t>of Assessment</w:t>
                  </w:r>
                </w:p>
              </w:tc>
              <w:tc>
                <w:tcPr>
                  <w:tcW w:w="1350" w:type="dxa"/>
                  <w:vAlign w:val="bottom"/>
                </w:tcPr>
                <w:p w14:paraId="0000001B" w14:textId="77777777" w:rsidR="000B4F52" w:rsidRDefault="000B4F52">
                  <w:pPr>
                    <w:jc w:val="center"/>
                    <w:rPr>
                      <w:rFonts w:ascii="Cambria" w:eastAsia="Cambria" w:hAnsi="Cambria" w:cs="Cambria"/>
                      <w:sz w:val="20"/>
                      <w:szCs w:val="20"/>
                    </w:rPr>
                  </w:pPr>
                </w:p>
              </w:tc>
            </w:tr>
          </w:tbl>
          <w:p w14:paraId="0000001C" w14:textId="77777777" w:rsidR="000B4F52" w:rsidRDefault="000B4F52">
            <w:pPr>
              <w:rPr>
                <w:rFonts w:ascii="Cambria" w:eastAsia="Cambria" w:hAnsi="Cambria" w:cs="Cambria"/>
                <w:sz w:val="20"/>
                <w:szCs w:val="20"/>
              </w:rPr>
            </w:pPr>
          </w:p>
        </w:tc>
        <w:tc>
          <w:tcPr>
            <w:tcW w:w="5451" w:type="dxa"/>
            <w:vAlign w:val="center"/>
          </w:tcPr>
          <w:p w14:paraId="0000001D" w14:textId="77777777" w:rsidR="000B4F52" w:rsidRDefault="00E304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E" w14:textId="77777777" w:rsidR="000B4F52" w:rsidRDefault="00E3046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B4F52" w14:paraId="00087B47" w14:textId="77777777">
        <w:trPr>
          <w:trHeight w:val="1089"/>
        </w:trPr>
        <w:tc>
          <w:tcPr>
            <w:tcW w:w="5451" w:type="dxa"/>
            <w:vAlign w:val="center"/>
          </w:tcPr>
          <w:p w14:paraId="0000001F" w14:textId="5C72B924" w:rsidR="000B4F52" w:rsidRDefault="008B0D55" w:rsidP="008B0D55">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E30465">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E30465">
              <w:rPr>
                <w:rFonts w:ascii="Cambria" w:eastAsia="Cambria" w:hAnsi="Cambria" w:cs="Cambria"/>
                <w:sz w:val="20"/>
                <w:szCs w:val="20"/>
              </w:rPr>
              <w:br/>
            </w:r>
            <w:r w:rsidR="00E30465">
              <w:rPr>
                <w:rFonts w:ascii="Cambria" w:eastAsia="Cambria" w:hAnsi="Cambria" w:cs="Cambria"/>
                <w:b/>
                <w:sz w:val="20"/>
                <w:szCs w:val="20"/>
              </w:rPr>
              <w:t>College Curriculum Committee Chair</w:t>
            </w:r>
          </w:p>
        </w:tc>
        <w:tc>
          <w:tcPr>
            <w:tcW w:w="5451" w:type="dxa"/>
            <w:vAlign w:val="center"/>
          </w:tcPr>
          <w:p w14:paraId="00000020" w14:textId="77777777" w:rsidR="000B4F52" w:rsidRDefault="00E304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1" w14:textId="77777777" w:rsidR="000B4F52" w:rsidRDefault="00E3046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B4F52" w14:paraId="606E0658" w14:textId="77777777">
        <w:trPr>
          <w:trHeight w:val="1089"/>
        </w:trPr>
        <w:tc>
          <w:tcPr>
            <w:tcW w:w="5451" w:type="dxa"/>
            <w:vAlign w:val="center"/>
          </w:tcPr>
          <w:p w14:paraId="00000022" w14:textId="7A2996C5" w:rsidR="000B4F52" w:rsidRDefault="00073192">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E30465">
              <w:rPr>
                <w:rFonts w:ascii="Cambria" w:eastAsia="Cambria" w:hAnsi="Cambria" w:cs="Cambria"/>
                <w:sz w:val="20"/>
                <w:szCs w:val="20"/>
              </w:rPr>
              <w:br/>
            </w:r>
            <w:r w:rsidR="00E30465">
              <w:rPr>
                <w:rFonts w:ascii="Cambria" w:eastAsia="Cambria" w:hAnsi="Cambria" w:cs="Cambria"/>
                <w:b/>
                <w:sz w:val="20"/>
                <w:szCs w:val="20"/>
              </w:rPr>
              <w:t>College Dean</w:t>
            </w:r>
          </w:p>
        </w:tc>
        <w:tc>
          <w:tcPr>
            <w:tcW w:w="5451" w:type="dxa"/>
            <w:vAlign w:val="center"/>
          </w:tcPr>
          <w:p w14:paraId="00000023" w14:textId="77777777" w:rsidR="000B4F52" w:rsidRDefault="00E304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4" w14:textId="77777777" w:rsidR="000B4F52" w:rsidRDefault="00E3046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B4F52" w14:paraId="3B99E194" w14:textId="77777777">
        <w:trPr>
          <w:trHeight w:val="1089"/>
        </w:trPr>
        <w:tc>
          <w:tcPr>
            <w:tcW w:w="5451" w:type="dxa"/>
            <w:vAlign w:val="center"/>
          </w:tcPr>
          <w:p w14:paraId="00000025" w14:textId="77777777" w:rsidR="000B4F52" w:rsidRDefault="000B4F52">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0B4F52" w14:paraId="77F6369B" w14:textId="77777777">
              <w:trPr>
                <w:trHeight w:val="113"/>
              </w:trPr>
              <w:tc>
                <w:tcPr>
                  <w:tcW w:w="3689" w:type="dxa"/>
                  <w:vAlign w:val="bottom"/>
                </w:tcPr>
                <w:p w14:paraId="00000026" w14:textId="77777777" w:rsidR="000B4F52" w:rsidRDefault="00E30465">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0B4F52" w:rsidRDefault="00E3046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0B4F52" w:rsidRDefault="00E3046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9" w14:textId="77777777" w:rsidR="000B4F52" w:rsidRDefault="000B4F52">
            <w:pPr>
              <w:rPr>
                <w:rFonts w:ascii="Cambria" w:eastAsia="Cambria" w:hAnsi="Cambria" w:cs="Cambria"/>
                <w:sz w:val="20"/>
                <w:szCs w:val="20"/>
              </w:rPr>
            </w:pPr>
          </w:p>
        </w:tc>
      </w:tr>
    </w:tbl>
    <w:p w14:paraId="0000002A" w14:textId="77777777" w:rsidR="000B4F52" w:rsidRDefault="000B4F52">
      <w:pPr>
        <w:pBdr>
          <w:bottom w:val="single" w:sz="12" w:space="1" w:color="000000"/>
        </w:pBdr>
        <w:rPr>
          <w:rFonts w:ascii="Cambria" w:eastAsia="Cambria" w:hAnsi="Cambria" w:cs="Cambria"/>
          <w:sz w:val="20"/>
          <w:szCs w:val="20"/>
        </w:rPr>
      </w:pPr>
    </w:p>
    <w:p w14:paraId="0000002B"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2C"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2E"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2F"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30"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31"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7777777" w:rsidR="000B4F52" w:rsidRDefault="00E30465">
      <w:pPr>
        <w:tabs>
          <w:tab w:val="left" w:pos="360"/>
          <w:tab w:val="left" w:pos="720"/>
        </w:tabs>
        <w:spacing w:after="0" w:line="240" w:lineRule="auto"/>
        <w:rPr>
          <w:color w:val="808080"/>
          <w:shd w:val="clear" w:color="auto" w:fill="D9D9D9"/>
        </w:rPr>
      </w:pPr>
      <w:r>
        <w:rPr>
          <w:color w:val="808080"/>
          <w:shd w:val="clear" w:color="auto" w:fill="D9D9D9"/>
        </w:rPr>
        <w:t xml:space="preserve">  Fall 2021, Bulletin year 2021-2022.</w:t>
      </w:r>
    </w:p>
    <w:p w14:paraId="00000033"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34" w14:textId="77777777" w:rsidR="000B4F52" w:rsidRDefault="00E3046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0B4F52" w:rsidRDefault="00E3046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37" w14:textId="77777777" w:rsidR="000B4F52" w:rsidRDefault="000B4F5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3480"/>
        <w:gridCol w:w="3837"/>
      </w:tblGrid>
      <w:tr w:rsidR="000B4F52" w14:paraId="196FBB9E" w14:textId="77777777">
        <w:tc>
          <w:tcPr>
            <w:tcW w:w="2038" w:type="dxa"/>
            <w:tcBorders>
              <w:top w:val="nil"/>
              <w:left w:val="nil"/>
              <w:bottom w:val="single" w:sz="4" w:space="0" w:color="000000"/>
            </w:tcBorders>
          </w:tcPr>
          <w:p w14:paraId="00000038" w14:textId="77777777" w:rsidR="000B4F52" w:rsidRDefault="000B4F52">
            <w:pPr>
              <w:tabs>
                <w:tab w:val="left" w:pos="360"/>
                <w:tab w:val="left" w:pos="720"/>
              </w:tabs>
              <w:rPr>
                <w:rFonts w:ascii="Cambria" w:eastAsia="Cambria" w:hAnsi="Cambria" w:cs="Cambria"/>
                <w:b/>
                <w:sz w:val="20"/>
                <w:szCs w:val="20"/>
              </w:rPr>
            </w:pPr>
          </w:p>
        </w:tc>
        <w:tc>
          <w:tcPr>
            <w:tcW w:w="3480" w:type="dxa"/>
            <w:shd w:val="clear" w:color="auto" w:fill="D9D9D9"/>
          </w:tcPr>
          <w:p w14:paraId="00000039"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3837" w:type="dxa"/>
            <w:shd w:val="clear" w:color="auto" w:fill="BFBFBF"/>
          </w:tcPr>
          <w:p w14:paraId="0000003A"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0B4F52" w:rsidRDefault="00E3046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B4F52" w14:paraId="6E7D4F7F" w14:textId="77777777">
        <w:trPr>
          <w:trHeight w:val="703"/>
        </w:trPr>
        <w:tc>
          <w:tcPr>
            <w:tcW w:w="2038" w:type="dxa"/>
            <w:tcBorders>
              <w:top w:val="single" w:sz="4" w:space="0" w:color="000000"/>
            </w:tcBorders>
            <w:shd w:val="clear" w:color="auto" w:fill="F2F2F2"/>
          </w:tcPr>
          <w:p w14:paraId="0000003C"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3480" w:type="dxa"/>
          </w:tcPr>
          <w:p w14:paraId="0000003D" w14:textId="77777777" w:rsidR="000B4F52" w:rsidRDefault="000B4F52">
            <w:pPr>
              <w:tabs>
                <w:tab w:val="left" w:pos="360"/>
                <w:tab w:val="left" w:pos="720"/>
              </w:tabs>
              <w:rPr>
                <w:rFonts w:ascii="Cambria" w:eastAsia="Cambria" w:hAnsi="Cambria" w:cs="Cambria"/>
                <w:b/>
                <w:sz w:val="20"/>
                <w:szCs w:val="20"/>
              </w:rPr>
            </w:pPr>
          </w:p>
        </w:tc>
        <w:tc>
          <w:tcPr>
            <w:tcW w:w="3837" w:type="dxa"/>
          </w:tcPr>
          <w:p w14:paraId="0000003E" w14:textId="77777777" w:rsidR="000B4F52" w:rsidRDefault="000B4F52">
            <w:pPr>
              <w:tabs>
                <w:tab w:val="left" w:pos="360"/>
                <w:tab w:val="left" w:pos="720"/>
              </w:tabs>
              <w:rPr>
                <w:rFonts w:ascii="Cambria" w:eastAsia="Cambria" w:hAnsi="Cambria" w:cs="Cambria"/>
                <w:b/>
                <w:sz w:val="20"/>
                <w:szCs w:val="20"/>
              </w:rPr>
            </w:pPr>
          </w:p>
          <w:p w14:paraId="0000003F" w14:textId="77777777" w:rsidR="000B4F52" w:rsidRDefault="000B4F52">
            <w:pPr>
              <w:tabs>
                <w:tab w:val="left" w:pos="360"/>
                <w:tab w:val="left" w:pos="720"/>
              </w:tabs>
              <w:rPr>
                <w:rFonts w:ascii="Cambria" w:eastAsia="Cambria" w:hAnsi="Cambria" w:cs="Cambria"/>
                <w:b/>
                <w:sz w:val="20"/>
                <w:szCs w:val="20"/>
              </w:rPr>
            </w:pPr>
          </w:p>
          <w:p w14:paraId="00000040"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r>
      <w:tr w:rsidR="000B4F52" w14:paraId="585FB6B1" w14:textId="77777777">
        <w:trPr>
          <w:trHeight w:val="703"/>
        </w:trPr>
        <w:tc>
          <w:tcPr>
            <w:tcW w:w="2038" w:type="dxa"/>
            <w:shd w:val="clear" w:color="auto" w:fill="F2F2F2"/>
          </w:tcPr>
          <w:p w14:paraId="00000041"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3480" w:type="dxa"/>
          </w:tcPr>
          <w:p w14:paraId="00000042" w14:textId="77777777" w:rsidR="000B4F52" w:rsidRDefault="000B4F52">
            <w:pPr>
              <w:tabs>
                <w:tab w:val="left" w:pos="360"/>
                <w:tab w:val="left" w:pos="720"/>
              </w:tabs>
              <w:rPr>
                <w:rFonts w:ascii="Cambria" w:eastAsia="Cambria" w:hAnsi="Cambria" w:cs="Cambria"/>
                <w:b/>
                <w:sz w:val="20"/>
                <w:szCs w:val="20"/>
              </w:rPr>
            </w:pPr>
          </w:p>
        </w:tc>
        <w:tc>
          <w:tcPr>
            <w:tcW w:w="3837" w:type="dxa"/>
          </w:tcPr>
          <w:p w14:paraId="00000043" w14:textId="6C81320C"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4</w:t>
            </w:r>
            <w:r w:rsidR="00093E9A">
              <w:rPr>
                <w:rFonts w:ascii="Cambria" w:eastAsia="Cambria" w:hAnsi="Cambria" w:cs="Cambria"/>
                <w:b/>
                <w:sz w:val="20"/>
                <w:szCs w:val="20"/>
              </w:rPr>
              <w:t>303</w:t>
            </w:r>
          </w:p>
        </w:tc>
      </w:tr>
      <w:tr w:rsidR="000B4F52" w14:paraId="6AF0925E" w14:textId="77777777">
        <w:trPr>
          <w:trHeight w:val="703"/>
        </w:trPr>
        <w:tc>
          <w:tcPr>
            <w:tcW w:w="2038" w:type="dxa"/>
            <w:shd w:val="clear" w:color="auto" w:fill="F2F2F2"/>
          </w:tcPr>
          <w:p w14:paraId="00000044"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3480" w:type="dxa"/>
          </w:tcPr>
          <w:p w14:paraId="00000045" w14:textId="77777777" w:rsidR="000B4F52" w:rsidRDefault="000B4F52">
            <w:pPr>
              <w:tabs>
                <w:tab w:val="left" w:pos="360"/>
                <w:tab w:val="left" w:pos="720"/>
              </w:tabs>
              <w:rPr>
                <w:rFonts w:ascii="Cambria" w:eastAsia="Cambria" w:hAnsi="Cambria" w:cs="Cambria"/>
                <w:b/>
                <w:sz w:val="20"/>
                <w:szCs w:val="20"/>
              </w:rPr>
            </w:pPr>
          </w:p>
        </w:tc>
        <w:tc>
          <w:tcPr>
            <w:tcW w:w="3837" w:type="dxa"/>
          </w:tcPr>
          <w:p w14:paraId="00000046"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Environmental Risk Assessment</w:t>
            </w:r>
          </w:p>
        </w:tc>
      </w:tr>
      <w:tr w:rsidR="000B4F52" w14:paraId="7238A53C" w14:textId="77777777">
        <w:trPr>
          <w:trHeight w:val="703"/>
        </w:trPr>
        <w:tc>
          <w:tcPr>
            <w:tcW w:w="2038" w:type="dxa"/>
            <w:shd w:val="clear" w:color="auto" w:fill="F2F2F2"/>
          </w:tcPr>
          <w:p w14:paraId="00000047" w14:textId="77777777" w:rsidR="000B4F52" w:rsidRDefault="00E3046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3480" w:type="dxa"/>
          </w:tcPr>
          <w:p w14:paraId="00000048" w14:textId="77777777" w:rsidR="000B4F52" w:rsidRDefault="000B4F52">
            <w:pPr>
              <w:tabs>
                <w:tab w:val="left" w:pos="360"/>
                <w:tab w:val="left" w:pos="720"/>
              </w:tabs>
              <w:rPr>
                <w:rFonts w:ascii="Cambria" w:eastAsia="Cambria" w:hAnsi="Cambria" w:cs="Cambria"/>
                <w:b/>
                <w:sz w:val="20"/>
                <w:szCs w:val="20"/>
              </w:rPr>
            </w:pPr>
          </w:p>
        </w:tc>
        <w:tc>
          <w:tcPr>
            <w:tcW w:w="3837" w:type="dxa"/>
          </w:tcPr>
          <w:p w14:paraId="00000049" w14:textId="22AB661B" w:rsidR="000B4F52" w:rsidRDefault="00093E9A" w:rsidP="008B0D55">
            <w:pPr>
              <w:tabs>
                <w:tab w:val="left" w:pos="360"/>
                <w:tab w:val="left" w:pos="720"/>
              </w:tabs>
              <w:rPr>
                <w:rFonts w:ascii="Cambria" w:eastAsia="Cambria" w:hAnsi="Cambria" w:cs="Cambria"/>
                <w:b/>
                <w:sz w:val="20"/>
                <w:szCs w:val="20"/>
              </w:rPr>
            </w:pPr>
            <w:r>
              <w:t>I</w:t>
            </w:r>
            <w:r w:rsidR="00E30465">
              <w:t xml:space="preserve">ntroduction to risk analysis and examination of the fundamental aspects of risk, </w:t>
            </w:r>
            <w:sdt>
              <w:sdtPr>
                <w:tag w:val="goog_rdk_0"/>
                <w:id w:val="-1767297373"/>
              </w:sdtPr>
              <w:sdtEndPr/>
              <w:sdtContent/>
            </w:sdt>
            <w:r w:rsidR="00E30465">
              <w:t>focusing o</w:t>
            </w:r>
            <w:r w:rsidR="008B0D55">
              <w:t>n</w:t>
            </w:r>
            <w:r w:rsidR="00E30465">
              <w:t xml:space="preserve"> environmental and public health r</w:t>
            </w:r>
            <w:r w:rsidR="00967457">
              <w:t>isks including hazard identification, exposure assessments, and risk communication.</w:t>
            </w:r>
            <w:r w:rsidR="00E30465">
              <w:rPr>
                <w:sz w:val="24"/>
                <w:szCs w:val="24"/>
              </w:rPr>
              <w:t xml:space="preserve"> </w:t>
            </w:r>
          </w:p>
        </w:tc>
      </w:tr>
    </w:tbl>
    <w:p w14:paraId="0000004A"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4B" w14:textId="77777777" w:rsidR="000B4F52" w:rsidRDefault="00E3046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000004C"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4E"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5247EE8F" w:rsidR="000B4F52" w:rsidRDefault="00E3046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Are there any prerequisites?  </w:t>
      </w:r>
    </w:p>
    <w:p w14:paraId="139203B9" w14:textId="0DA53F20" w:rsidR="00967457" w:rsidRDefault="00CD576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1"/>
          <w:id w:val="72325552"/>
        </w:sdtPr>
        <w:sdtEndPr/>
        <w:sdtContent/>
      </w:sdt>
      <w:r w:rsidR="00E30465">
        <w:rPr>
          <w:rFonts w:ascii="Cambria" w:eastAsia="Cambria" w:hAnsi="Cambria" w:cs="Cambria"/>
          <w:color w:val="000000"/>
          <w:sz w:val="20"/>
          <w:szCs w:val="20"/>
        </w:rPr>
        <w:t>If yes, which ones?</w:t>
      </w:r>
    </w:p>
    <w:p w14:paraId="2F34578E" w14:textId="77777777" w:rsidR="00962EC5" w:rsidRDefault="00962EC5" w:rsidP="00962EC5">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Must be admitted to OESH program. </w:t>
      </w:r>
    </w:p>
    <w:p w14:paraId="060FAB32" w14:textId="77777777" w:rsidR="00962EC5" w:rsidRDefault="00962EC5" w:rsidP="00962EC5">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22275104" w14:textId="637B9E7F" w:rsidR="00962EC5" w:rsidRDefault="00962EC5" w:rsidP="00962EC5">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093E9A">
        <w:rPr>
          <w:rFonts w:ascii="Cambria" w:eastAsia="Cambria" w:hAnsi="Cambria" w:cs="Cambria"/>
          <w:color w:val="000000"/>
          <w:sz w:val="20"/>
          <w:szCs w:val="20"/>
        </w:rPr>
        <w:t>4013</w:t>
      </w:r>
      <w:r>
        <w:rPr>
          <w:rFonts w:ascii="Cambria" w:eastAsia="Cambria" w:hAnsi="Cambria" w:cs="Cambria"/>
          <w:color w:val="000000"/>
          <w:sz w:val="20"/>
          <w:szCs w:val="20"/>
        </w:rPr>
        <w:t xml:space="preserve"> OSHA Standards and Practices</w:t>
      </w:r>
    </w:p>
    <w:p w14:paraId="595BD49A" w14:textId="3EC87EFD" w:rsidR="00962EC5" w:rsidRDefault="00962EC5" w:rsidP="00962EC5">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w:t>
      </w:r>
      <w:r w:rsidR="00093E9A">
        <w:rPr>
          <w:rFonts w:ascii="Cambria" w:eastAsia="Cambria" w:hAnsi="Cambria" w:cs="Cambria"/>
          <w:color w:val="000000"/>
          <w:sz w:val="20"/>
          <w:szCs w:val="20"/>
        </w:rPr>
        <w:t>113</w:t>
      </w:r>
      <w:r>
        <w:rPr>
          <w:rFonts w:ascii="Cambria" w:eastAsia="Cambria" w:hAnsi="Cambria" w:cs="Cambria"/>
          <w:color w:val="000000"/>
          <w:sz w:val="20"/>
          <w:szCs w:val="20"/>
        </w:rPr>
        <w:t xml:space="preserve"> Environmental Health and Safety Management</w:t>
      </w:r>
    </w:p>
    <w:p w14:paraId="32F80318" w14:textId="2C3D285A" w:rsidR="00962EC5" w:rsidRDefault="00962EC5" w:rsidP="00962EC5">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093E9A">
        <w:rPr>
          <w:rFonts w:ascii="Cambria" w:eastAsia="Cambria" w:hAnsi="Cambria" w:cs="Cambria"/>
          <w:color w:val="000000"/>
          <w:sz w:val="20"/>
          <w:szCs w:val="20"/>
        </w:rPr>
        <w:t>4203</w:t>
      </w:r>
      <w:r>
        <w:rPr>
          <w:rFonts w:ascii="Cambria" w:eastAsia="Cambria" w:hAnsi="Cambria" w:cs="Cambria"/>
          <w:color w:val="000000"/>
          <w:sz w:val="20"/>
          <w:szCs w:val="20"/>
        </w:rPr>
        <w:t xml:space="preserve"> Principles of Food Safety and Sanitation</w:t>
      </w:r>
    </w:p>
    <w:p w14:paraId="177373DD" w14:textId="77777777" w:rsidR="00FA7E7E" w:rsidRDefault="00FA7E7E" w:rsidP="00FA7E7E">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445D5BCF" w14:textId="176CC0B2" w:rsidR="00967457" w:rsidRDefault="00E30465" w:rsidP="0096745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22928FB" w14:textId="7D482D52" w:rsidR="00967457" w:rsidRPr="00967457" w:rsidRDefault="00967457" w:rsidP="0096745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course requires a basic knowledge of statistics to interpret risk analysis and toxicology is necessary to understand exposures assessments and dose-response </w:t>
      </w:r>
      <w:r>
        <w:rPr>
          <w:rFonts w:ascii="Cambria" w:eastAsia="Cambria" w:hAnsi="Cambria" w:cs="Cambria"/>
          <w:color w:val="000000"/>
          <w:sz w:val="20"/>
          <w:szCs w:val="20"/>
        </w:rPr>
        <w:lastRenderedPageBreak/>
        <w:t xml:space="preserve">relationships.  </w:t>
      </w:r>
      <w:r w:rsidR="00FA7E7E">
        <w:rPr>
          <w:rFonts w:ascii="Cambria" w:eastAsia="Cambria" w:hAnsi="Cambria" w:cs="Cambria"/>
          <w:color w:val="000000"/>
          <w:sz w:val="20"/>
          <w:szCs w:val="20"/>
        </w:rPr>
        <w:t xml:space="preserve">Students enrolled in the OESH program/major should have also completed the prerequisite coursework and some OESH coursework. </w:t>
      </w:r>
    </w:p>
    <w:p w14:paraId="00000055"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56" w14:textId="2E1CD165" w:rsidR="000B4F52" w:rsidRDefault="00FA7E7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sidR="00E30465">
        <w:rPr>
          <w:rFonts w:ascii="Cambria" w:eastAsia="Cambria" w:hAnsi="Cambria" w:cs="Cambria"/>
          <w:color w:val="000000"/>
          <w:sz w:val="20"/>
          <w:szCs w:val="20"/>
        </w:rPr>
        <w:t xml:space="preserve"> </w:t>
      </w:r>
      <w:r w:rsidR="00E30465">
        <w:rPr>
          <w:rFonts w:ascii="Cambria" w:eastAsia="Cambria" w:hAnsi="Cambria" w:cs="Cambria"/>
          <w:color w:val="000000"/>
          <w:sz w:val="20"/>
          <w:szCs w:val="20"/>
        </w:rPr>
        <w:tab/>
        <w:t>Is this course restricted to a specific major?</w:t>
      </w:r>
    </w:p>
    <w:p w14:paraId="00000057" w14:textId="3C7C4120" w:rsidR="000B4F52" w:rsidRDefault="00E3046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00FA7E7E" w:rsidRPr="001B6B2E">
        <w:rPr>
          <w:rFonts w:ascii="Cambria" w:eastAsia="Cambria" w:hAnsi="Cambria" w:cs="Cambria"/>
          <w:b/>
          <w:color w:val="000000"/>
          <w:sz w:val="20"/>
          <w:szCs w:val="20"/>
        </w:rPr>
        <w:t>Occupational and Environmental Safety and Health</w:t>
      </w:r>
    </w:p>
    <w:p w14:paraId="00000058" w14:textId="77777777" w:rsidR="000B4F52" w:rsidRDefault="000B4F52">
      <w:pPr>
        <w:tabs>
          <w:tab w:val="left" w:pos="360"/>
          <w:tab w:val="left" w:pos="720"/>
        </w:tabs>
        <w:spacing w:after="0"/>
        <w:rPr>
          <w:rFonts w:ascii="Cambria" w:eastAsia="Cambria" w:hAnsi="Cambria" w:cs="Cambria"/>
          <w:sz w:val="20"/>
          <w:szCs w:val="20"/>
        </w:rPr>
      </w:pPr>
    </w:p>
    <w:p w14:paraId="00000059"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0B4F52" w:rsidRDefault="00E3046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0B4F52" w:rsidRDefault="000B4F52">
      <w:pPr>
        <w:tabs>
          <w:tab w:val="left" w:pos="360"/>
          <w:tab w:val="left" w:pos="720"/>
        </w:tabs>
        <w:spacing w:after="0" w:line="240" w:lineRule="auto"/>
        <w:rPr>
          <w:rFonts w:ascii="Cambria" w:eastAsia="Cambria" w:hAnsi="Cambria" w:cs="Cambria"/>
          <w:color w:val="FF0000"/>
          <w:sz w:val="20"/>
          <w:szCs w:val="20"/>
        </w:rPr>
      </w:pPr>
    </w:p>
    <w:p w14:paraId="0000005C" w14:textId="77777777" w:rsidR="000B4F52" w:rsidRPr="000549C3" w:rsidRDefault="00E30465">
      <w:pPr>
        <w:tabs>
          <w:tab w:val="left" w:pos="360"/>
          <w:tab w:val="left" w:pos="720"/>
        </w:tabs>
        <w:spacing w:after="0" w:line="240" w:lineRule="auto"/>
        <w:rPr>
          <w:rFonts w:ascii="Cambria" w:eastAsia="Cambria" w:hAnsi="Cambria" w:cs="Cambria"/>
          <w:b/>
          <w:sz w:val="20"/>
          <w:szCs w:val="20"/>
        </w:rPr>
      </w:pPr>
      <w:r w:rsidRPr="000549C3">
        <w:rPr>
          <w:rFonts w:ascii="Cambria" w:eastAsia="Cambria" w:hAnsi="Cambria" w:cs="Cambria"/>
          <w:b/>
          <w:sz w:val="20"/>
          <w:szCs w:val="20"/>
        </w:rPr>
        <w:t>Spring</w:t>
      </w:r>
    </w:p>
    <w:p w14:paraId="0000005D"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5E"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5F"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0B4F52" w:rsidRDefault="00E3046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Lecture</w:t>
      </w:r>
    </w:p>
    <w:p w14:paraId="00000062"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63"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64"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0B4F52" w:rsidRDefault="00E3046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Letter grade</w:t>
      </w:r>
    </w:p>
    <w:p w14:paraId="00000067"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68" w14:textId="7024E86C"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w:t>
      </w:r>
    </w:p>
    <w:p w14:paraId="00000069" w14:textId="77777777" w:rsidR="000B4F52" w:rsidRDefault="000B4F52">
      <w:pPr>
        <w:tabs>
          <w:tab w:val="left" w:pos="360"/>
        </w:tabs>
        <w:spacing w:after="0" w:line="240" w:lineRule="auto"/>
        <w:rPr>
          <w:rFonts w:ascii="Cambria" w:eastAsia="Cambria" w:hAnsi="Cambria" w:cs="Cambria"/>
          <w:sz w:val="20"/>
          <w:szCs w:val="20"/>
        </w:rPr>
      </w:pPr>
    </w:p>
    <w:p w14:paraId="0000006A" w14:textId="2EE8A7BD"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0B4F52" w:rsidRDefault="00E3046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0B4F52" w:rsidRDefault="000B4F52">
      <w:pPr>
        <w:tabs>
          <w:tab w:val="left" w:pos="360"/>
        </w:tabs>
        <w:spacing w:after="0" w:line="240" w:lineRule="auto"/>
        <w:rPr>
          <w:rFonts w:ascii="Cambria" w:eastAsia="Cambria" w:hAnsi="Cambria" w:cs="Cambria"/>
          <w:sz w:val="20"/>
          <w:szCs w:val="20"/>
        </w:rPr>
      </w:pPr>
    </w:p>
    <w:p w14:paraId="0000006D" w14:textId="77777777" w:rsidR="000B4F52" w:rsidRDefault="00E3046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0B4F52" w:rsidRDefault="00E3046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0B4F52" w:rsidRDefault="00E3046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0B4F52" w:rsidRDefault="00E3046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0B4F52" w:rsidRDefault="000B4F5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54B6EB40"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Is this course in support of a new program? </w:t>
      </w:r>
    </w:p>
    <w:p w14:paraId="00000073" w14:textId="77777777" w:rsidR="000B4F52" w:rsidRDefault="00E3046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Occupational and Environmental Safety and Health</w:t>
      </w:r>
    </w:p>
    <w:p w14:paraId="00000075"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76" w14:textId="6BCCA945"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7" w14:textId="77777777" w:rsidR="000B4F52" w:rsidRDefault="00E3046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0B4F52" w:rsidRDefault="00E3046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0B4F52" w:rsidRDefault="000B4F52">
      <w:pPr>
        <w:rPr>
          <w:rFonts w:ascii="Cambria" w:eastAsia="Cambria" w:hAnsi="Cambria" w:cs="Cambria"/>
          <w:b/>
          <w:sz w:val="28"/>
          <w:szCs w:val="28"/>
        </w:rPr>
      </w:pPr>
    </w:p>
    <w:p w14:paraId="0000007A" w14:textId="77777777" w:rsidR="000B4F52" w:rsidRDefault="000B4F52">
      <w:pPr>
        <w:jc w:val="center"/>
        <w:rPr>
          <w:rFonts w:ascii="Cambria" w:eastAsia="Cambria" w:hAnsi="Cambria" w:cs="Cambria"/>
          <w:b/>
          <w:sz w:val="28"/>
          <w:szCs w:val="28"/>
        </w:rPr>
      </w:pPr>
    </w:p>
    <w:p w14:paraId="0000007B" w14:textId="77777777" w:rsidR="000B4F52" w:rsidRDefault="000B4F52">
      <w:pPr>
        <w:jc w:val="center"/>
        <w:rPr>
          <w:rFonts w:ascii="Cambria" w:eastAsia="Cambria" w:hAnsi="Cambria" w:cs="Cambria"/>
          <w:b/>
          <w:sz w:val="28"/>
          <w:szCs w:val="28"/>
        </w:rPr>
      </w:pPr>
    </w:p>
    <w:p w14:paraId="0000007C" w14:textId="77777777" w:rsidR="000B4F52" w:rsidRDefault="000B4F52">
      <w:pPr>
        <w:jc w:val="center"/>
        <w:rPr>
          <w:rFonts w:ascii="Cambria" w:eastAsia="Cambria" w:hAnsi="Cambria" w:cs="Cambria"/>
          <w:b/>
          <w:sz w:val="28"/>
          <w:szCs w:val="28"/>
        </w:rPr>
      </w:pPr>
    </w:p>
    <w:p w14:paraId="0000007D" w14:textId="77777777" w:rsidR="000B4F52" w:rsidRDefault="000B4F52">
      <w:pPr>
        <w:jc w:val="center"/>
        <w:rPr>
          <w:rFonts w:ascii="Cambria" w:eastAsia="Cambria" w:hAnsi="Cambria" w:cs="Cambria"/>
          <w:b/>
          <w:sz w:val="28"/>
          <w:szCs w:val="28"/>
        </w:rPr>
      </w:pPr>
    </w:p>
    <w:p w14:paraId="00000082" w14:textId="77777777" w:rsidR="000B4F52" w:rsidRDefault="00E30465">
      <w:pPr>
        <w:rPr>
          <w:rFonts w:ascii="Cambria" w:eastAsia="Cambria" w:hAnsi="Cambria" w:cs="Cambria"/>
          <w:b/>
          <w:sz w:val="28"/>
          <w:szCs w:val="28"/>
        </w:rPr>
      </w:pPr>
      <w:r>
        <w:rPr>
          <w:rFonts w:ascii="Cambria" w:eastAsia="Cambria" w:hAnsi="Cambria" w:cs="Cambria"/>
          <w:b/>
          <w:sz w:val="28"/>
          <w:szCs w:val="28"/>
        </w:rPr>
        <w:t>Course Details</w:t>
      </w:r>
    </w:p>
    <w:p w14:paraId="00000083" w14:textId="77777777" w:rsidR="000B4F52" w:rsidRDefault="000B4F52">
      <w:pPr>
        <w:tabs>
          <w:tab w:val="left" w:pos="360"/>
          <w:tab w:val="left" w:pos="720"/>
        </w:tabs>
        <w:spacing w:after="0" w:line="240" w:lineRule="auto"/>
        <w:jc w:val="center"/>
        <w:rPr>
          <w:rFonts w:ascii="Cambria" w:eastAsia="Cambria" w:hAnsi="Cambria" w:cs="Cambria"/>
          <w:b/>
          <w:sz w:val="28"/>
          <w:szCs w:val="28"/>
        </w:rPr>
      </w:pPr>
    </w:p>
    <w:p w14:paraId="00000084" w14:textId="77777777" w:rsidR="000B4F52" w:rsidRDefault="00E3046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5" w14:textId="77777777" w:rsidR="000B4F52" w:rsidRDefault="00E3046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0B4F52" w14:paraId="1F08F5C1" w14:textId="77777777">
        <w:tc>
          <w:tcPr>
            <w:tcW w:w="1075" w:type="dxa"/>
          </w:tcPr>
          <w:p w14:paraId="00000086" w14:textId="77777777" w:rsidR="000B4F52" w:rsidRDefault="00E30465">
            <w:pPr>
              <w:jc w:val="center"/>
              <w:rPr>
                <w:sz w:val="24"/>
                <w:szCs w:val="24"/>
              </w:rPr>
            </w:pPr>
            <w:r>
              <w:rPr>
                <w:sz w:val="24"/>
                <w:szCs w:val="24"/>
              </w:rPr>
              <w:t>Week</w:t>
            </w:r>
          </w:p>
        </w:tc>
        <w:tc>
          <w:tcPr>
            <w:tcW w:w="4495" w:type="dxa"/>
          </w:tcPr>
          <w:p w14:paraId="00000087" w14:textId="77777777" w:rsidR="000B4F52" w:rsidRDefault="00E30465">
            <w:pPr>
              <w:jc w:val="center"/>
              <w:rPr>
                <w:sz w:val="24"/>
                <w:szCs w:val="24"/>
              </w:rPr>
            </w:pPr>
            <w:r>
              <w:rPr>
                <w:sz w:val="24"/>
                <w:szCs w:val="24"/>
              </w:rPr>
              <w:t>Topic/Assignments</w:t>
            </w:r>
          </w:p>
        </w:tc>
      </w:tr>
      <w:tr w:rsidR="000B4F52" w14:paraId="35C8B9C4" w14:textId="77777777">
        <w:tc>
          <w:tcPr>
            <w:tcW w:w="1075" w:type="dxa"/>
          </w:tcPr>
          <w:p w14:paraId="00000088" w14:textId="77777777" w:rsidR="000B4F52" w:rsidRDefault="00E30465">
            <w:pPr>
              <w:jc w:val="center"/>
              <w:rPr>
                <w:sz w:val="24"/>
                <w:szCs w:val="24"/>
              </w:rPr>
            </w:pPr>
            <w:r>
              <w:rPr>
                <w:sz w:val="24"/>
                <w:szCs w:val="24"/>
              </w:rPr>
              <w:t>1</w:t>
            </w:r>
          </w:p>
        </w:tc>
        <w:tc>
          <w:tcPr>
            <w:tcW w:w="4495" w:type="dxa"/>
          </w:tcPr>
          <w:p w14:paraId="00000089" w14:textId="77777777" w:rsidR="000B4F52" w:rsidRDefault="00E30465">
            <w:pPr>
              <w:jc w:val="center"/>
              <w:rPr>
                <w:sz w:val="24"/>
                <w:szCs w:val="24"/>
              </w:rPr>
            </w:pPr>
            <w:r>
              <w:rPr>
                <w:sz w:val="24"/>
                <w:szCs w:val="24"/>
              </w:rPr>
              <w:t>Introduction to Environmental Health Risk Assessment</w:t>
            </w:r>
          </w:p>
        </w:tc>
      </w:tr>
      <w:tr w:rsidR="000B4F52" w14:paraId="708B6712" w14:textId="77777777">
        <w:tc>
          <w:tcPr>
            <w:tcW w:w="1075" w:type="dxa"/>
          </w:tcPr>
          <w:p w14:paraId="0000008A" w14:textId="77777777" w:rsidR="000B4F52" w:rsidRDefault="00E30465">
            <w:pPr>
              <w:jc w:val="center"/>
              <w:rPr>
                <w:sz w:val="24"/>
                <w:szCs w:val="24"/>
              </w:rPr>
            </w:pPr>
            <w:r>
              <w:rPr>
                <w:sz w:val="24"/>
                <w:szCs w:val="24"/>
              </w:rPr>
              <w:t>2</w:t>
            </w:r>
          </w:p>
        </w:tc>
        <w:tc>
          <w:tcPr>
            <w:tcW w:w="4495" w:type="dxa"/>
          </w:tcPr>
          <w:p w14:paraId="0000008B" w14:textId="77777777" w:rsidR="000B4F52" w:rsidRDefault="00E30465">
            <w:pPr>
              <w:jc w:val="center"/>
              <w:rPr>
                <w:sz w:val="24"/>
                <w:szCs w:val="24"/>
              </w:rPr>
            </w:pPr>
            <w:r>
              <w:rPr>
                <w:sz w:val="24"/>
                <w:szCs w:val="24"/>
              </w:rPr>
              <w:t>Risk Assessment and Hazard Identification</w:t>
            </w:r>
          </w:p>
        </w:tc>
      </w:tr>
      <w:tr w:rsidR="000B4F52" w14:paraId="2EFE19B2" w14:textId="77777777">
        <w:tc>
          <w:tcPr>
            <w:tcW w:w="1075" w:type="dxa"/>
          </w:tcPr>
          <w:p w14:paraId="0000008C" w14:textId="77777777" w:rsidR="000B4F52" w:rsidRDefault="00E30465">
            <w:pPr>
              <w:jc w:val="center"/>
              <w:rPr>
                <w:sz w:val="24"/>
                <w:szCs w:val="24"/>
              </w:rPr>
            </w:pPr>
            <w:r>
              <w:rPr>
                <w:sz w:val="24"/>
                <w:szCs w:val="24"/>
              </w:rPr>
              <w:t>3</w:t>
            </w:r>
          </w:p>
        </w:tc>
        <w:tc>
          <w:tcPr>
            <w:tcW w:w="4495" w:type="dxa"/>
          </w:tcPr>
          <w:p w14:paraId="0000008D" w14:textId="77777777" w:rsidR="000B4F52" w:rsidRDefault="00E30465">
            <w:pPr>
              <w:jc w:val="center"/>
              <w:rPr>
                <w:sz w:val="24"/>
                <w:szCs w:val="24"/>
              </w:rPr>
            </w:pPr>
            <w:r>
              <w:rPr>
                <w:sz w:val="24"/>
                <w:szCs w:val="24"/>
              </w:rPr>
              <w:t>Probability and Statistics Review</w:t>
            </w:r>
          </w:p>
        </w:tc>
      </w:tr>
      <w:tr w:rsidR="000B4F52" w14:paraId="652C9AC0" w14:textId="77777777">
        <w:tc>
          <w:tcPr>
            <w:tcW w:w="1075" w:type="dxa"/>
          </w:tcPr>
          <w:p w14:paraId="0000008E" w14:textId="77777777" w:rsidR="000B4F52" w:rsidRDefault="00E30465">
            <w:pPr>
              <w:jc w:val="center"/>
              <w:rPr>
                <w:sz w:val="24"/>
                <w:szCs w:val="24"/>
              </w:rPr>
            </w:pPr>
            <w:r>
              <w:rPr>
                <w:sz w:val="24"/>
                <w:szCs w:val="24"/>
              </w:rPr>
              <w:t>4</w:t>
            </w:r>
          </w:p>
        </w:tc>
        <w:tc>
          <w:tcPr>
            <w:tcW w:w="4495" w:type="dxa"/>
          </w:tcPr>
          <w:p w14:paraId="0000008F" w14:textId="77777777" w:rsidR="000B4F52" w:rsidRDefault="00E30465">
            <w:pPr>
              <w:jc w:val="center"/>
              <w:rPr>
                <w:sz w:val="24"/>
                <w:szCs w:val="24"/>
              </w:rPr>
            </w:pPr>
            <w:r>
              <w:rPr>
                <w:sz w:val="24"/>
                <w:szCs w:val="24"/>
              </w:rPr>
              <w:t>Toxicology: Ecological Risk and Dose Response</w:t>
            </w:r>
          </w:p>
        </w:tc>
      </w:tr>
      <w:tr w:rsidR="000B4F52" w14:paraId="7B39B6D3" w14:textId="77777777">
        <w:tc>
          <w:tcPr>
            <w:tcW w:w="1075" w:type="dxa"/>
          </w:tcPr>
          <w:p w14:paraId="00000090" w14:textId="77777777" w:rsidR="000B4F52" w:rsidRDefault="00E30465">
            <w:pPr>
              <w:jc w:val="center"/>
              <w:rPr>
                <w:sz w:val="24"/>
                <w:szCs w:val="24"/>
              </w:rPr>
            </w:pPr>
            <w:r>
              <w:rPr>
                <w:sz w:val="24"/>
                <w:szCs w:val="24"/>
              </w:rPr>
              <w:t>5</w:t>
            </w:r>
          </w:p>
        </w:tc>
        <w:tc>
          <w:tcPr>
            <w:tcW w:w="4495" w:type="dxa"/>
          </w:tcPr>
          <w:p w14:paraId="00000091" w14:textId="77777777" w:rsidR="000B4F52" w:rsidRDefault="00E30465">
            <w:pPr>
              <w:jc w:val="center"/>
              <w:rPr>
                <w:sz w:val="24"/>
                <w:szCs w:val="24"/>
              </w:rPr>
            </w:pPr>
            <w:r>
              <w:rPr>
                <w:sz w:val="24"/>
                <w:szCs w:val="24"/>
              </w:rPr>
              <w:t>Exposure Assessment and Evaluation</w:t>
            </w:r>
          </w:p>
        </w:tc>
      </w:tr>
      <w:tr w:rsidR="000B4F52" w14:paraId="7027BF40" w14:textId="77777777">
        <w:tc>
          <w:tcPr>
            <w:tcW w:w="1075" w:type="dxa"/>
          </w:tcPr>
          <w:p w14:paraId="00000092" w14:textId="77777777" w:rsidR="000B4F52" w:rsidRDefault="00E30465">
            <w:pPr>
              <w:jc w:val="center"/>
              <w:rPr>
                <w:sz w:val="24"/>
                <w:szCs w:val="24"/>
              </w:rPr>
            </w:pPr>
            <w:r>
              <w:rPr>
                <w:sz w:val="24"/>
                <w:szCs w:val="24"/>
              </w:rPr>
              <w:t>6</w:t>
            </w:r>
          </w:p>
        </w:tc>
        <w:tc>
          <w:tcPr>
            <w:tcW w:w="4495" w:type="dxa"/>
          </w:tcPr>
          <w:p w14:paraId="00000093" w14:textId="77777777" w:rsidR="000B4F52" w:rsidRDefault="00E30465">
            <w:pPr>
              <w:jc w:val="center"/>
              <w:rPr>
                <w:sz w:val="24"/>
                <w:szCs w:val="24"/>
              </w:rPr>
            </w:pPr>
            <w:r>
              <w:rPr>
                <w:sz w:val="24"/>
                <w:szCs w:val="24"/>
              </w:rPr>
              <w:t>Exposure Assessment Continued: monitoring</w:t>
            </w:r>
          </w:p>
        </w:tc>
      </w:tr>
      <w:tr w:rsidR="000B4F52" w14:paraId="3FE0EB2B" w14:textId="77777777">
        <w:tc>
          <w:tcPr>
            <w:tcW w:w="1075" w:type="dxa"/>
          </w:tcPr>
          <w:p w14:paraId="00000094" w14:textId="77777777" w:rsidR="000B4F52" w:rsidRDefault="00E30465">
            <w:pPr>
              <w:jc w:val="center"/>
              <w:rPr>
                <w:sz w:val="24"/>
                <w:szCs w:val="24"/>
              </w:rPr>
            </w:pPr>
            <w:r>
              <w:rPr>
                <w:sz w:val="24"/>
                <w:szCs w:val="24"/>
              </w:rPr>
              <w:t>7</w:t>
            </w:r>
          </w:p>
        </w:tc>
        <w:tc>
          <w:tcPr>
            <w:tcW w:w="4495" w:type="dxa"/>
          </w:tcPr>
          <w:p w14:paraId="00000095" w14:textId="77777777" w:rsidR="000B4F52" w:rsidRDefault="00E30465">
            <w:pPr>
              <w:jc w:val="center"/>
              <w:rPr>
                <w:sz w:val="24"/>
                <w:szCs w:val="24"/>
              </w:rPr>
            </w:pPr>
            <w:r>
              <w:rPr>
                <w:sz w:val="24"/>
                <w:szCs w:val="24"/>
              </w:rPr>
              <w:t>Exposure Assessment: mass-balance modeling</w:t>
            </w:r>
          </w:p>
        </w:tc>
      </w:tr>
      <w:tr w:rsidR="000B4F52" w14:paraId="32AAA045" w14:textId="77777777">
        <w:tc>
          <w:tcPr>
            <w:tcW w:w="1075" w:type="dxa"/>
          </w:tcPr>
          <w:p w14:paraId="00000096" w14:textId="77777777" w:rsidR="000B4F52" w:rsidRDefault="00E30465">
            <w:pPr>
              <w:jc w:val="center"/>
              <w:rPr>
                <w:sz w:val="24"/>
                <w:szCs w:val="24"/>
              </w:rPr>
            </w:pPr>
            <w:r>
              <w:rPr>
                <w:sz w:val="24"/>
                <w:szCs w:val="24"/>
              </w:rPr>
              <w:t>8</w:t>
            </w:r>
          </w:p>
        </w:tc>
        <w:tc>
          <w:tcPr>
            <w:tcW w:w="4495" w:type="dxa"/>
          </w:tcPr>
          <w:p w14:paraId="00000097" w14:textId="77777777" w:rsidR="000B4F52" w:rsidRDefault="00E30465">
            <w:pPr>
              <w:jc w:val="center"/>
              <w:rPr>
                <w:sz w:val="24"/>
                <w:szCs w:val="24"/>
              </w:rPr>
            </w:pPr>
            <w:r>
              <w:rPr>
                <w:sz w:val="24"/>
                <w:szCs w:val="24"/>
              </w:rPr>
              <w:t>Risk Characterization</w:t>
            </w:r>
          </w:p>
        </w:tc>
      </w:tr>
      <w:tr w:rsidR="000B4F52" w14:paraId="56D35420" w14:textId="77777777">
        <w:tc>
          <w:tcPr>
            <w:tcW w:w="1075" w:type="dxa"/>
          </w:tcPr>
          <w:p w14:paraId="00000098" w14:textId="77777777" w:rsidR="000B4F52" w:rsidRDefault="00E30465">
            <w:pPr>
              <w:jc w:val="center"/>
              <w:rPr>
                <w:sz w:val="24"/>
                <w:szCs w:val="24"/>
              </w:rPr>
            </w:pPr>
            <w:r>
              <w:rPr>
                <w:sz w:val="24"/>
                <w:szCs w:val="24"/>
              </w:rPr>
              <w:t>9</w:t>
            </w:r>
          </w:p>
        </w:tc>
        <w:tc>
          <w:tcPr>
            <w:tcW w:w="4495" w:type="dxa"/>
          </w:tcPr>
          <w:p w14:paraId="00000099" w14:textId="77777777" w:rsidR="000B4F52" w:rsidRDefault="00E30465">
            <w:pPr>
              <w:jc w:val="center"/>
              <w:rPr>
                <w:sz w:val="24"/>
                <w:szCs w:val="24"/>
              </w:rPr>
            </w:pPr>
            <w:r>
              <w:rPr>
                <w:sz w:val="24"/>
                <w:szCs w:val="24"/>
              </w:rPr>
              <w:t>Risk Assessment Paradigm; introduction to risk modeling</w:t>
            </w:r>
          </w:p>
        </w:tc>
      </w:tr>
      <w:tr w:rsidR="000B4F52" w14:paraId="044F4065" w14:textId="77777777">
        <w:tc>
          <w:tcPr>
            <w:tcW w:w="1075" w:type="dxa"/>
          </w:tcPr>
          <w:p w14:paraId="0000009A" w14:textId="77777777" w:rsidR="000B4F52" w:rsidRDefault="00E30465">
            <w:pPr>
              <w:jc w:val="center"/>
              <w:rPr>
                <w:sz w:val="24"/>
                <w:szCs w:val="24"/>
              </w:rPr>
            </w:pPr>
            <w:r>
              <w:rPr>
                <w:sz w:val="24"/>
                <w:szCs w:val="24"/>
              </w:rPr>
              <w:t>10</w:t>
            </w:r>
          </w:p>
        </w:tc>
        <w:tc>
          <w:tcPr>
            <w:tcW w:w="4495" w:type="dxa"/>
          </w:tcPr>
          <w:p w14:paraId="0000009B" w14:textId="77777777" w:rsidR="000B4F52" w:rsidRDefault="00E30465">
            <w:pPr>
              <w:jc w:val="center"/>
              <w:rPr>
                <w:sz w:val="24"/>
                <w:szCs w:val="24"/>
              </w:rPr>
            </w:pPr>
            <w:r>
              <w:rPr>
                <w:sz w:val="24"/>
                <w:szCs w:val="24"/>
              </w:rPr>
              <w:t>Analytical Approaches/models/uncertainty</w:t>
            </w:r>
          </w:p>
        </w:tc>
      </w:tr>
      <w:tr w:rsidR="000B4F52" w14:paraId="6F662453" w14:textId="77777777">
        <w:tc>
          <w:tcPr>
            <w:tcW w:w="1075" w:type="dxa"/>
          </w:tcPr>
          <w:p w14:paraId="0000009C" w14:textId="77777777" w:rsidR="000B4F52" w:rsidRDefault="00E30465">
            <w:pPr>
              <w:jc w:val="center"/>
              <w:rPr>
                <w:sz w:val="24"/>
                <w:szCs w:val="24"/>
              </w:rPr>
            </w:pPr>
            <w:r>
              <w:rPr>
                <w:sz w:val="24"/>
                <w:szCs w:val="24"/>
              </w:rPr>
              <w:t>11</w:t>
            </w:r>
          </w:p>
        </w:tc>
        <w:tc>
          <w:tcPr>
            <w:tcW w:w="4495" w:type="dxa"/>
          </w:tcPr>
          <w:p w14:paraId="0000009D" w14:textId="77777777" w:rsidR="000B4F52" w:rsidRDefault="00E30465">
            <w:pPr>
              <w:jc w:val="center"/>
              <w:rPr>
                <w:sz w:val="24"/>
                <w:szCs w:val="24"/>
              </w:rPr>
            </w:pPr>
            <w:r>
              <w:rPr>
                <w:sz w:val="24"/>
                <w:szCs w:val="24"/>
              </w:rPr>
              <w:t>Risk Assessment Software/modeling risk calculations with random variables</w:t>
            </w:r>
          </w:p>
        </w:tc>
      </w:tr>
      <w:tr w:rsidR="000B4F52" w14:paraId="3C8C88DA" w14:textId="77777777">
        <w:tc>
          <w:tcPr>
            <w:tcW w:w="1075" w:type="dxa"/>
          </w:tcPr>
          <w:p w14:paraId="0000009E" w14:textId="77777777" w:rsidR="000B4F52" w:rsidRDefault="00E30465">
            <w:pPr>
              <w:jc w:val="center"/>
              <w:rPr>
                <w:sz w:val="24"/>
                <w:szCs w:val="24"/>
              </w:rPr>
            </w:pPr>
            <w:r>
              <w:rPr>
                <w:sz w:val="24"/>
                <w:szCs w:val="24"/>
              </w:rPr>
              <w:t>12</w:t>
            </w:r>
          </w:p>
        </w:tc>
        <w:tc>
          <w:tcPr>
            <w:tcW w:w="4495" w:type="dxa"/>
          </w:tcPr>
          <w:p w14:paraId="0000009F" w14:textId="77777777" w:rsidR="000B4F52" w:rsidRDefault="00E30465">
            <w:pPr>
              <w:jc w:val="center"/>
              <w:rPr>
                <w:sz w:val="24"/>
                <w:szCs w:val="24"/>
              </w:rPr>
            </w:pPr>
            <w:r>
              <w:rPr>
                <w:sz w:val="24"/>
                <w:szCs w:val="24"/>
              </w:rPr>
              <w:t>Dose-response assessment for chemicals in the environment: introduction and dose calculation</w:t>
            </w:r>
          </w:p>
        </w:tc>
      </w:tr>
      <w:tr w:rsidR="000B4F52" w14:paraId="766AE10B" w14:textId="77777777">
        <w:tc>
          <w:tcPr>
            <w:tcW w:w="1075" w:type="dxa"/>
          </w:tcPr>
          <w:p w14:paraId="000000A0" w14:textId="77777777" w:rsidR="000B4F52" w:rsidRDefault="00E30465">
            <w:pPr>
              <w:jc w:val="center"/>
              <w:rPr>
                <w:sz w:val="24"/>
                <w:szCs w:val="24"/>
              </w:rPr>
            </w:pPr>
            <w:r>
              <w:rPr>
                <w:sz w:val="24"/>
                <w:szCs w:val="24"/>
              </w:rPr>
              <w:t>13</w:t>
            </w:r>
          </w:p>
        </w:tc>
        <w:tc>
          <w:tcPr>
            <w:tcW w:w="4495" w:type="dxa"/>
          </w:tcPr>
          <w:p w14:paraId="000000A1" w14:textId="77777777" w:rsidR="000B4F52" w:rsidRDefault="00E30465">
            <w:pPr>
              <w:rPr>
                <w:sz w:val="24"/>
                <w:szCs w:val="24"/>
              </w:rPr>
            </w:pPr>
            <w:r>
              <w:rPr>
                <w:sz w:val="24"/>
                <w:szCs w:val="24"/>
              </w:rPr>
              <w:t>Estimating Dose-Response from toxicology studies</w:t>
            </w:r>
          </w:p>
        </w:tc>
      </w:tr>
      <w:tr w:rsidR="000B4F52" w14:paraId="7D4858A1" w14:textId="77777777">
        <w:tc>
          <w:tcPr>
            <w:tcW w:w="1075" w:type="dxa"/>
          </w:tcPr>
          <w:p w14:paraId="000000A2" w14:textId="77777777" w:rsidR="000B4F52" w:rsidRDefault="00E30465">
            <w:pPr>
              <w:jc w:val="center"/>
              <w:rPr>
                <w:sz w:val="24"/>
                <w:szCs w:val="24"/>
              </w:rPr>
            </w:pPr>
            <w:r>
              <w:rPr>
                <w:sz w:val="24"/>
                <w:szCs w:val="24"/>
              </w:rPr>
              <w:t>14</w:t>
            </w:r>
          </w:p>
        </w:tc>
        <w:tc>
          <w:tcPr>
            <w:tcW w:w="4495" w:type="dxa"/>
          </w:tcPr>
          <w:p w14:paraId="000000A3" w14:textId="77777777" w:rsidR="000B4F52" w:rsidRDefault="00E30465">
            <w:pPr>
              <w:jc w:val="center"/>
              <w:rPr>
                <w:sz w:val="24"/>
                <w:szCs w:val="24"/>
              </w:rPr>
            </w:pPr>
            <w:r>
              <w:rPr>
                <w:sz w:val="24"/>
                <w:szCs w:val="24"/>
              </w:rPr>
              <w:t>Limitations of toxicologic data in animals as the basis for human health risk assessment</w:t>
            </w:r>
          </w:p>
        </w:tc>
      </w:tr>
      <w:tr w:rsidR="000B4F52" w14:paraId="5B7D1F95" w14:textId="77777777">
        <w:tc>
          <w:tcPr>
            <w:tcW w:w="1075" w:type="dxa"/>
          </w:tcPr>
          <w:p w14:paraId="000000A4" w14:textId="77777777" w:rsidR="000B4F52" w:rsidRDefault="00E30465">
            <w:pPr>
              <w:jc w:val="center"/>
              <w:rPr>
                <w:sz w:val="24"/>
                <w:szCs w:val="24"/>
              </w:rPr>
            </w:pPr>
            <w:r>
              <w:rPr>
                <w:sz w:val="24"/>
                <w:szCs w:val="24"/>
              </w:rPr>
              <w:t>15</w:t>
            </w:r>
          </w:p>
        </w:tc>
        <w:tc>
          <w:tcPr>
            <w:tcW w:w="4495" w:type="dxa"/>
          </w:tcPr>
          <w:p w14:paraId="000000A5" w14:textId="77777777" w:rsidR="000B4F52" w:rsidRDefault="00E30465">
            <w:pPr>
              <w:jc w:val="center"/>
              <w:rPr>
                <w:sz w:val="24"/>
                <w:szCs w:val="24"/>
              </w:rPr>
            </w:pPr>
            <w:r>
              <w:rPr>
                <w:sz w:val="24"/>
                <w:szCs w:val="24"/>
              </w:rPr>
              <w:t>Introduction: Estimating dose-response from epidemiology data</w:t>
            </w:r>
          </w:p>
        </w:tc>
      </w:tr>
      <w:tr w:rsidR="000B4F52" w14:paraId="6A318426" w14:textId="77777777">
        <w:tc>
          <w:tcPr>
            <w:tcW w:w="1075" w:type="dxa"/>
          </w:tcPr>
          <w:p w14:paraId="000000A6" w14:textId="77777777" w:rsidR="000B4F52" w:rsidRDefault="000B4F52">
            <w:pPr>
              <w:jc w:val="center"/>
              <w:rPr>
                <w:sz w:val="24"/>
                <w:szCs w:val="24"/>
              </w:rPr>
            </w:pPr>
          </w:p>
        </w:tc>
        <w:tc>
          <w:tcPr>
            <w:tcW w:w="4495" w:type="dxa"/>
          </w:tcPr>
          <w:p w14:paraId="000000A7" w14:textId="77777777" w:rsidR="000B4F52" w:rsidRDefault="000B4F52">
            <w:pPr>
              <w:jc w:val="center"/>
              <w:rPr>
                <w:sz w:val="24"/>
                <w:szCs w:val="24"/>
              </w:rPr>
            </w:pPr>
          </w:p>
        </w:tc>
      </w:tr>
    </w:tbl>
    <w:p w14:paraId="000000A8"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A9"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AA"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B"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C" w14:textId="77777777" w:rsidR="000B4F52" w:rsidRDefault="000B4F52">
      <w:pPr>
        <w:tabs>
          <w:tab w:val="left" w:pos="360"/>
          <w:tab w:val="left" w:pos="720"/>
        </w:tabs>
        <w:spacing w:after="0" w:line="240" w:lineRule="auto"/>
        <w:rPr>
          <w:rFonts w:ascii="Cambria" w:eastAsia="Cambria" w:hAnsi="Cambria" w:cs="Cambria"/>
          <w:sz w:val="20"/>
          <w:szCs w:val="20"/>
        </w:rPr>
      </w:pPr>
    </w:p>
    <w:p w14:paraId="4079A97C" w14:textId="77777777" w:rsidR="000549C3" w:rsidRPr="000549C3"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p>
    <w:p w14:paraId="000000AD" w14:textId="14548287" w:rsidR="000B4F52" w:rsidRDefault="000549C3" w:rsidP="000549C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Traditional classroom setting</w:t>
      </w:r>
      <w:r w:rsidR="00E30465">
        <w:rPr>
          <w:rFonts w:ascii="Cambria" w:eastAsia="Cambria" w:hAnsi="Cambria" w:cs="Cambria"/>
          <w:color w:val="000000"/>
          <w:sz w:val="20"/>
          <w:szCs w:val="20"/>
        </w:rPr>
        <w:t xml:space="preserve"> </w:t>
      </w:r>
    </w:p>
    <w:p w14:paraId="000000AF" w14:textId="2586BB99" w:rsidR="000B4F52" w:rsidRPr="000549C3" w:rsidRDefault="00E30465" w:rsidP="000549C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0549C3">
        <w:rPr>
          <w:rFonts w:ascii="Cambria" w:eastAsia="Cambria" w:hAnsi="Cambria" w:cs="Cambria"/>
          <w:color w:val="000000"/>
          <w:sz w:val="20"/>
          <w:szCs w:val="20"/>
        </w:rPr>
        <w:lastRenderedPageBreak/>
        <w:t>Will this require additional faculty, supplies, etc.?</w:t>
      </w:r>
    </w:p>
    <w:p w14:paraId="000000B0" w14:textId="7ADFC355" w:rsidR="000B4F52" w:rsidRDefault="008B0D55" w:rsidP="000549C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Yes, a faculty member with a </w:t>
      </w:r>
      <w:r w:rsidR="000549C3">
        <w:rPr>
          <w:rFonts w:ascii="Cambria" w:eastAsia="Cambria" w:hAnsi="Cambria" w:cs="Cambria"/>
          <w:sz w:val="20"/>
          <w:szCs w:val="20"/>
        </w:rPr>
        <w:t xml:space="preserve">degree in environmental/public health will be hired and is planned for. </w:t>
      </w:r>
    </w:p>
    <w:p w14:paraId="000000B1" w14:textId="77777777" w:rsidR="000B4F52" w:rsidRDefault="000B4F52">
      <w:pPr>
        <w:tabs>
          <w:tab w:val="left" w:pos="360"/>
          <w:tab w:val="left" w:pos="720"/>
        </w:tabs>
        <w:spacing w:after="0" w:line="240" w:lineRule="auto"/>
        <w:rPr>
          <w:rFonts w:ascii="Cambria" w:eastAsia="Cambria" w:hAnsi="Cambria" w:cs="Cambria"/>
          <w:b/>
          <w:sz w:val="24"/>
          <w:szCs w:val="24"/>
        </w:rPr>
      </w:pPr>
    </w:p>
    <w:p w14:paraId="000000B2" w14:textId="77664AF6"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w:t>
      </w:r>
    </w:p>
    <w:p w14:paraId="000000B3" w14:textId="77777777" w:rsidR="000B4F52" w:rsidRDefault="00E3046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4" w14:textId="77777777" w:rsidR="000B4F52" w:rsidRDefault="00E30465">
      <w:pPr>
        <w:rPr>
          <w:rFonts w:ascii="Cambria" w:eastAsia="Cambria" w:hAnsi="Cambria" w:cs="Cambria"/>
          <w:i/>
          <w:color w:val="FF0000"/>
          <w:sz w:val="20"/>
          <w:szCs w:val="20"/>
        </w:rPr>
      </w:pPr>
      <w:r>
        <w:br w:type="page"/>
      </w:r>
    </w:p>
    <w:p w14:paraId="000000B5" w14:textId="77777777" w:rsidR="000B4F52" w:rsidRDefault="000B4F52">
      <w:pPr>
        <w:tabs>
          <w:tab w:val="left" w:pos="360"/>
          <w:tab w:val="left" w:pos="720"/>
        </w:tabs>
        <w:spacing w:after="0" w:line="240" w:lineRule="auto"/>
        <w:rPr>
          <w:rFonts w:ascii="Cambria" w:eastAsia="Cambria" w:hAnsi="Cambria" w:cs="Cambria"/>
          <w:i/>
          <w:color w:val="FF0000"/>
          <w:sz w:val="20"/>
          <w:szCs w:val="20"/>
        </w:rPr>
      </w:pPr>
    </w:p>
    <w:p w14:paraId="000000B6" w14:textId="77777777" w:rsidR="000B4F52" w:rsidRDefault="000B4F52">
      <w:pPr>
        <w:tabs>
          <w:tab w:val="left" w:pos="360"/>
          <w:tab w:val="left" w:pos="720"/>
        </w:tabs>
        <w:spacing w:after="0" w:line="240" w:lineRule="auto"/>
        <w:rPr>
          <w:rFonts w:ascii="Cambria" w:eastAsia="Cambria" w:hAnsi="Cambria" w:cs="Cambria"/>
          <w:i/>
          <w:color w:val="FF0000"/>
          <w:sz w:val="20"/>
          <w:szCs w:val="20"/>
        </w:rPr>
      </w:pPr>
    </w:p>
    <w:p w14:paraId="000000B7" w14:textId="77777777" w:rsidR="000B4F52" w:rsidRDefault="00E3046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8" w14:textId="77777777" w:rsidR="000B4F52" w:rsidRDefault="000B4F52">
      <w:pPr>
        <w:tabs>
          <w:tab w:val="left" w:pos="360"/>
          <w:tab w:val="left" w:pos="720"/>
        </w:tabs>
        <w:spacing w:after="0"/>
        <w:rPr>
          <w:rFonts w:ascii="Cambria" w:eastAsia="Cambria" w:hAnsi="Cambria" w:cs="Cambria"/>
          <w:b/>
          <w:sz w:val="20"/>
          <w:szCs w:val="20"/>
        </w:rPr>
      </w:pPr>
    </w:p>
    <w:p w14:paraId="000000B9" w14:textId="77777777" w:rsidR="000B4F52" w:rsidRDefault="00E3046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A" w14:textId="77777777" w:rsidR="000B4F52" w:rsidRDefault="00E3046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B" w14:textId="77777777" w:rsidR="000B4F52" w:rsidRDefault="00E30465">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C" w14:textId="77777777" w:rsidR="000B4F52" w:rsidRDefault="000B4F5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D" w14:textId="77777777" w:rsidR="000B4F52" w:rsidRDefault="00E3046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E" w14:textId="77777777" w:rsidR="000B4F52" w:rsidRDefault="00E3046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F" w14:textId="77777777" w:rsidR="000B4F52" w:rsidRDefault="00E3046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0"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Risk assessment fundamentally involves the integration of knowledge across many disciplines including statistics, epidemiology, and toxicology.  This course aims to explore all the major components of risk assessment including how to make critical calculations and then considering the implications for policy and public health.  Although risk assessment can cover several domains, the focus of this course will be on quantifying the risks to human health of exposure to chemicals and pathogenic microorganisms.  Students will be expected to apply the US EPA’s Ecological Risk Assessment Framework by completing an environmental risk assessment.  </w:t>
      </w:r>
    </w:p>
    <w:p w14:paraId="000000C1" w14:textId="77777777" w:rsidR="000B4F52" w:rsidRDefault="000B4F52">
      <w:pPr>
        <w:tabs>
          <w:tab w:val="left" w:pos="360"/>
          <w:tab w:val="left" w:pos="720"/>
        </w:tabs>
        <w:spacing w:after="0"/>
        <w:rPr>
          <w:rFonts w:ascii="Cambria" w:eastAsia="Cambria" w:hAnsi="Cambria" w:cs="Cambria"/>
          <w:sz w:val="20"/>
          <w:szCs w:val="20"/>
        </w:rPr>
      </w:pPr>
    </w:p>
    <w:p w14:paraId="000000C2" w14:textId="77777777" w:rsidR="000B4F52" w:rsidRDefault="00E3046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C3" w14:textId="74D5E3E7" w:rsidR="000B4F52" w:rsidRDefault="00E3046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sdt>
        <w:sdtPr>
          <w:tag w:val="goog_rdk_2"/>
          <w:id w:val="290405630"/>
        </w:sdtPr>
        <w:sdtEndPr/>
        <w:sdtContent/>
      </w:sdt>
      <w:r>
        <w:rPr>
          <w:rFonts w:ascii="Cambria" w:eastAsia="Cambria" w:hAnsi="Cambria" w:cs="Cambria"/>
          <w:sz w:val="20"/>
          <w:szCs w:val="20"/>
        </w:rPr>
        <w:t>The core mission of the College of Nursing and Health Professions is to provide a comprehensive and quality education to students seeking careers in various areas of health professions including environmental health specialists.</w:t>
      </w:r>
      <w:r w:rsidR="00937D63">
        <w:rPr>
          <w:rFonts w:ascii="Cambria" w:eastAsia="Cambria" w:hAnsi="Cambria" w:cs="Cambria"/>
          <w:sz w:val="20"/>
          <w:szCs w:val="20"/>
        </w:rPr>
        <w:t xml:space="preserve">  The mission of the OESH program is to </w:t>
      </w:r>
      <w:r w:rsidR="00937D63">
        <w:rPr>
          <w:rFonts w:ascii="Cambria" w:eastAsia="Cambria" w:hAnsi="Cambria" w:cs="Cambria"/>
          <w:color w:val="000000"/>
          <w:sz w:val="20"/>
          <w:szCs w:val="20"/>
        </w:rPr>
        <w:t>educate the next generation(s) of environmental health and safety practitioners that will be able to function effectively in industrial settings, the public sector, or academia</w:t>
      </w:r>
      <w:r w:rsidR="00FD2FD0">
        <w:rPr>
          <w:rFonts w:ascii="Cambria" w:eastAsia="Cambria" w:hAnsi="Cambria" w:cs="Cambria"/>
          <w:color w:val="000000"/>
          <w:sz w:val="20"/>
          <w:szCs w:val="20"/>
        </w:rPr>
        <w:t>, and t</w:t>
      </w:r>
      <w:r w:rsidR="00937D63">
        <w:rPr>
          <w:rFonts w:ascii="Cambria" w:eastAsia="Cambria" w:hAnsi="Cambria" w:cs="Cambria"/>
          <w:color w:val="000000"/>
          <w:sz w:val="20"/>
          <w:szCs w:val="20"/>
        </w:rPr>
        <w:t>o produce valuable occupational safety and environmental health specialists that</w:t>
      </w:r>
      <w:sdt>
        <w:sdtPr>
          <w:tag w:val="goog_rdk_1"/>
          <w:id w:val="116880626"/>
        </w:sdtPr>
        <w:sdtEndPr/>
        <w:sdtContent/>
      </w:sdt>
      <w:r w:rsidR="00937D63">
        <w:rPr>
          <w:rFonts w:ascii="Cambria" w:eastAsia="Cambria" w:hAnsi="Cambria" w:cs="Cambria"/>
          <w:color w:val="000000"/>
          <w:sz w:val="20"/>
          <w:szCs w:val="20"/>
        </w:rPr>
        <w:t xml:space="preserve"> act ethically in the practice considering the implications to the health of workers and the environment.</w:t>
      </w:r>
      <w:r>
        <w:rPr>
          <w:rFonts w:ascii="Cambria" w:eastAsia="Cambria" w:hAnsi="Cambria" w:cs="Cambria"/>
          <w:sz w:val="20"/>
          <w:szCs w:val="20"/>
        </w:rPr>
        <w:t xml:space="preserve"> The Environmental Health Science and Protection Accreditation Council the council that we will be seeking accreditation from, mandates that students should be able to demonstrate have cross cutting knowledge in the areas of the analysis and reduction of environmental risk of which risk assessment is an integral part.    </w:t>
      </w:r>
    </w:p>
    <w:p w14:paraId="000000C4" w14:textId="77777777" w:rsidR="000B4F52" w:rsidRDefault="000B4F52">
      <w:pPr>
        <w:tabs>
          <w:tab w:val="left" w:pos="360"/>
          <w:tab w:val="left" w:pos="810"/>
        </w:tabs>
        <w:spacing w:after="0"/>
        <w:ind w:left="360"/>
        <w:rPr>
          <w:rFonts w:ascii="Cambria" w:eastAsia="Cambria" w:hAnsi="Cambria" w:cs="Cambria"/>
          <w:sz w:val="20"/>
          <w:szCs w:val="20"/>
        </w:rPr>
      </w:pPr>
    </w:p>
    <w:p w14:paraId="000000C5" w14:textId="77777777" w:rsidR="000B4F52" w:rsidRDefault="00E3046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6" w14:textId="568186B5" w:rsidR="000B4F52" w:rsidRDefault="00E8373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will serve those students that are enrolled in the OESH Bachelor of Science program. </w:t>
      </w:r>
    </w:p>
    <w:p w14:paraId="000000C7" w14:textId="77777777" w:rsidR="000B4F52" w:rsidRDefault="000B4F52">
      <w:pPr>
        <w:tabs>
          <w:tab w:val="left" w:pos="360"/>
          <w:tab w:val="left" w:pos="810"/>
        </w:tabs>
        <w:spacing w:after="0"/>
        <w:ind w:left="360"/>
        <w:rPr>
          <w:rFonts w:ascii="Cambria" w:eastAsia="Cambria" w:hAnsi="Cambria" w:cs="Cambria"/>
          <w:sz w:val="20"/>
          <w:szCs w:val="20"/>
        </w:rPr>
      </w:pPr>
    </w:p>
    <w:p w14:paraId="000000C8" w14:textId="77777777" w:rsidR="000B4F52" w:rsidRDefault="00E3046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9" w14:textId="4D117DF2" w:rsidR="000B4F52" w:rsidRDefault="00E3046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Offering this course as an upper level course allows students to apply skills and knowledge gained in lower level science courses such as </w:t>
      </w:r>
      <w:r w:rsidR="00FD2FD0">
        <w:rPr>
          <w:rFonts w:ascii="Cambria" w:eastAsia="Cambria" w:hAnsi="Cambria" w:cs="Cambria"/>
          <w:sz w:val="20"/>
          <w:szCs w:val="20"/>
        </w:rPr>
        <w:t>toxicology and</w:t>
      </w:r>
      <w:r>
        <w:rPr>
          <w:rFonts w:ascii="Cambria" w:eastAsia="Cambria" w:hAnsi="Cambria" w:cs="Cambria"/>
          <w:sz w:val="20"/>
          <w:szCs w:val="20"/>
        </w:rPr>
        <w:t xml:space="preserve"> statistics</w:t>
      </w:r>
      <w:r w:rsidR="003771CF">
        <w:rPr>
          <w:rFonts w:ascii="Cambria" w:eastAsia="Cambria" w:hAnsi="Cambria" w:cs="Cambria"/>
          <w:sz w:val="20"/>
          <w:szCs w:val="20"/>
        </w:rPr>
        <w:t xml:space="preserve"> both of which are </w:t>
      </w:r>
      <w:proofErr w:type="spellStart"/>
      <w:r w:rsidR="00490D59">
        <w:rPr>
          <w:rFonts w:ascii="Cambria" w:eastAsia="Cambria" w:hAnsi="Cambria" w:cs="Cambria"/>
          <w:sz w:val="20"/>
          <w:szCs w:val="20"/>
        </w:rPr>
        <w:t>prerequisites</w:t>
      </w:r>
      <w:r w:rsidR="003771CF">
        <w:rPr>
          <w:rFonts w:ascii="Cambria" w:eastAsia="Cambria" w:hAnsi="Cambria" w:cs="Cambria"/>
          <w:sz w:val="20"/>
          <w:szCs w:val="20"/>
        </w:rPr>
        <w:t>s</w:t>
      </w:r>
      <w:proofErr w:type="spellEnd"/>
      <w:r w:rsidR="007C0B86">
        <w:rPr>
          <w:rFonts w:ascii="Cambria" w:eastAsia="Cambria" w:hAnsi="Cambria" w:cs="Cambria"/>
          <w:sz w:val="20"/>
          <w:szCs w:val="20"/>
        </w:rPr>
        <w:t xml:space="preserve"> in the OESH program.  </w:t>
      </w:r>
      <w:r>
        <w:rPr>
          <w:rFonts w:ascii="Cambria" w:eastAsia="Cambria" w:hAnsi="Cambria" w:cs="Cambria"/>
          <w:sz w:val="20"/>
          <w:szCs w:val="20"/>
        </w:rPr>
        <w:t xml:space="preserve">  </w:t>
      </w:r>
    </w:p>
    <w:p w14:paraId="000000CA" w14:textId="77777777" w:rsidR="000B4F52" w:rsidRDefault="00E3046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B" w14:textId="77777777" w:rsidR="000B4F52" w:rsidRDefault="000B4F52">
      <w:pPr>
        <w:tabs>
          <w:tab w:val="left" w:pos="360"/>
          <w:tab w:val="left" w:pos="720"/>
        </w:tabs>
        <w:spacing w:after="0"/>
        <w:rPr>
          <w:rFonts w:ascii="Cambria" w:eastAsia="Cambria" w:hAnsi="Cambria" w:cs="Cambria"/>
          <w:b/>
          <w:sz w:val="28"/>
          <w:szCs w:val="28"/>
        </w:rPr>
      </w:pPr>
    </w:p>
    <w:p w14:paraId="000000CC" w14:textId="77777777" w:rsidR="000B4F52" w:rsidRDefault="000B4F52">
      <w:pPr>
        <w:tabs>
          <w:tab w:val="left" w:pos="360"/>
          <w:tab w:val="left" w:pos="720"/>
        </w:tabs>
        <w:spacing w:after="0"/>
        <w:rPr>
          <w:rFonts w:ascii="Cambria" w:eastAsia="Cambria" w:hAnsi="Cambria" w:cs="Cambria"/>
          <w:b/>
          <w:sz w:val="28"/>
          <w:szCs w:val="28"/>
        </w:rPr>
      </w:pPr>
    </w:p>
    <w:p w14:paraId="000000CD" w14:textId="77777777" w:rsidR="000B4F52" w:rsidRDefault="000B4F52">
      <w:pPr>
        <w:tabs>
          <w:tab w:val="left" w:pos="360"/>
          <w:tab w:val="left" w:pos="720"/>
        </w:tabs>
        <w:spacing w:after="0"/>
        <w:rPr>
          <w:rFonts w:ascii="Cambria" w:eastAsia="Cambria" w:hAnsi="Cambria" w:cs="Cambria"/>
          <w:b/>
          <w:sz w:val="28"/>
          <w:szCs w:val="28"/>
        </w:rPr>
      </w:pPr>
    </w:p>
    <w:p w14:paraId="000000CE" w14:textId="77777777" w:rsidR="000B4F52" w:rsidRDefault="000B4F52">
      <w:pPr>
        <w:tabs>
          <w:tab w:val="left" w:pos="360"/>
          <w:tab w:val="left" w:pos="720"/>
        </w:tabs>
        <w:spacing w:after="0"/>
        <w:rPr>
          <w:rFonts w:ascii="Cambria" w:eastAsia="Cambria" w:hAnsi="Cambria" w:cs="Cambria"/>
          <w:b/>
          <w:sz w:val="28"/>
          <w:szCs w:val="28"/>
        </w:rPr>
      </w:pPr>
    </w:p>
    <w:p w14:paraId="000000CF" w14:textId="77777777" w:rsidR="000B4F52" w:rsidRDefault="000B4F52">
      <w:pPr>
        <w:tabs>
          <w:tab w:val="left" w:pos="360"/>
          <w:tab w:val="left" w:pos="720"/>
        </w:tabs>
        <w:spacing w:after="0"/>
        <w:rPr>
          <w:rFonts w:ascii="Cambria" w:eastAsia="Cambria" w:hAnsi="Cambria" w:cs="Cambria"/>
          <w:b/>
          <w:sz w:val="28"/>
          <w:szCs w:val="28"/>
        </w:rPr>
      </w:pPr>
    </w:p>
    <w:p w14:paraId="000000D0" w14:textId="77777777" w:rsidR="000B4F52" w:rsidRDefault="000B4F52">
      <w:pPr>
        <w:tabs>
          <w:tab w:val="left" w:pos="360"/>
          <w:tab w:val="left" w:pos="720"/>
        </w:tabs>
        <w:spacing w:after="0"/>
        <w:rPr>
          <w:rFonts w:ascii="Cambria" w:eastAsia="Cambria" w:hAnsi="Cambria" w:cs="Cambria"/>
          <w:b/>
          <w:sz w:val="28"/>
          <w:szCs w:val="28"/>
        </w:rPr>
      </w:pPr>
    </w:p>
    <w:p w14:paraId="000000D5" w14:textId="77777777" w:rsidR="000B4F52" w:rsidRDefault="00E30465" w:rsidP="003771CF">
      <w:pPr>
        <w:rPr>
          <w:rFonts w:ascii="Cambria" w:eastAsia="Cambria" w:hAnsi="Cambria" w:cs="Cambria"/>
          <w:b/>
        </w:rPr>
      </w:pPr>
      <w:r>
        <w:rPr>
          <w:rFonts w:ascii="Cambria" w:eastAsia="Cambria" w:hAnsi="Cambria" w:cs="Cambria"/>
          <w:b/>
          <w:sz w:val="28"/>
          <w:szCs w:val="28"/>
        </w:rPr>
        <w:lastRenderedPageBreak/>
        <w:t>Assessment</w:t>
      </w:r>
    </w:p>
    <w:p w14:paraId="000000D6" w14:textId="77777777" w:rsidR="000B4F52" w:rsidRDefault="000B4F52">
      <w:pPr>
        <w:tabs>
          <w:tab w:val="left" w:pos="360"/>
          <w:tab w:val="left" w:pos="720"/>
        </w:tabs>
        <w:spacing w:after="0"/>
        <w:rPr>
          <w:rFonts w:ascii="Cambria" w:eastAsia="Cambria" w:hAnsi="Cambria" w:cs="Cambria"/>
          <w:b/>
        </w:rPr>
      </w:pPr>
    </w:p>
    <w:p w14:paraId="000000D7" w14:textId="77777777" w:rsidR="000B4F52" w:rsidRDefault="00E3046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8"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9"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A" w14:textId="77777777" w:rsidR="000B4F52" w:rsidRDefault="000B4F52">
      <w:pPr>
        <w:tabs>
          <w:tab w:val="left" w:pos="360"/>
          <w:tab w:val="left" w:pos="810"/>
        </w:tabs>
        <w:spacing w:after="0"/>
        <w:rPr>
          <w:rFonts w:ascii="Cambria" w:eastAsia="Cambria" w:hAnsi="Cambria" w:cs="Cambria"/>
          <w:sz w:val="20"/>
          <w:szCs w:val="20"/>
        </w:rPr>
      </w:pPr>
    </w:p>
    <w:p w14:paraId="000000DB" w14:textId="77777777" w:rsidR="000B4F52" w:rsidRDefault="00E3046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DC"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D"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for students enrolled in this course are to develop critical thinking skills and to learn to analyze and reduce environmental risk.  Students are also expected to develop writing and communication skills consistent with the program-level outcomes. </w:t>
      </w:r>
    </w:p>
    <w:p w14:paraId="000000DE"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DF"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Critical thinking skills will be reinforced.  </w:t>
      </w:r>
    </w:p>
    <w:p w14:paraId="000000E0" w14:textId="77777777" w:rsidR="000B4F52" w:rsidRDefault="00E304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Communication skills at various levels will be reinforced. </w:t>
      </w:r>
    </w:p>
    <w:p w14:paraId="000000E1"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E2" w14:textId="77777777" w:rsidR="000B4F52" w:rsidRDefault="00E304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3" w14:textId="77777777" w:rsidR="000B4F52" w:rsidRDefault="000B4F52">
      <w:pPr>
        <w:tabs>
          <w:tab w:val="left" w:pos="360"/>
          <w:tab w:val="left" w:pos="720"/>
        </w:tabs>
        <w:spacing w:after="0" w:line="240" w:lineRule="auto"/>
        <w:rPr>
          <w:rFonts w:ascii="Cambria" w:eastAsia="Cambria" w:hAnsi="Cambria" w:cs="Cambria"/>
          <w:sz w:val="20"/>
          <w:szCs w:val="20"/>
        </w:rPr>
      </w:pPr>
    </w:p>
    <w:p w14:paraId="000000E4" w14:textId="77777777" w:rsidR="000B4F52" w:rsidRDefault="00E3046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5" w14:textId="77777777" w:rsidR="000B4F52" w:rsidRDefault="000B4F52">
      <w:pPr>
        <w:spacing w:after="240" w:line="240" w:lineRule="auto"/>
        <w:rPr>
          <w:rFonts w:ascii="Cambria" w:eastAsia="Cambria" w:hAnsi="Cambria" w:cs="Cambria"/>
          <w:b/>
          <w:sz w:val="2"/>
          <w:szCs w:val="2"/>
          <w:u w:val="single"/>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0B4F52" w14:paraId="1587E611" w14:textId="77777777">
        <w:tc>
          <w:tcPr>
            <w:tcW w:w="2116" w:type="dxa"/>
          </w:tcPr>
          <w:p w14:paraId="000000E6"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234" w:type="dxa"/>
          </w:tcPr>
          <w:p w14:paraId="000000E7" w14:textId="77777777" w:rsidR="000B4F52" w:rsidRDefault="00E30465">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0B4F52" w14:paraId="1991DCA4" w14:textId="77777777">
        <w:tc>
          <w:tcPr>
            <w:tcW w:w="2116" w:type="dxa"/>
          </w:tcPr>
          <w:p w14:paraId="000000E8" w14:textId="77777777" w:rsidR="000B4F52" w:rsidRDefault="00E30465">
            <w:pPr>
              <w:rPr>
                <w:rFonts w:ascii="Cambria" w:eastAsia="Cambria" w:hAnsi="Cambria" w:cs="Cambria"/>
                <w:sz w:val="20"/>
                <w:szCs w:val="20"/>
              </w:rPr>
            </w:pPr>
            <w:r>
              <w:rPr>
                <w:rFonts w:ascii="Cambria" w:eastAsia="Cambria" w:hAnsi="Cambria" w:cs="Cambria"/>
                <w:sz w:val="20"/>
                <w:szCs w:val="20"/>
              </w:rPr>
              <w:t>Assessment Measure</w:t>
            </w:r>
          </w:p>
        </w:tc>
        <w:tc>
          <w:tcPr>
            <w:tcW w:w="7234" w:type="dxa"/>
          </w:tcPr>
          <w:p w14:paraId="000000E9"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0B4F52" w14:paraId="0BCA377A" w14:textId="77777777">
        <w:tc>
          <w:tcPr>
            <w:tcW w:w="2116" w:type="dxa"/>
          </w:tcPr>
          <w:p w14:paraId="000000EA"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w:t>
            </w:r>
          </w:p>
          <w:p w14:paraId="000000EB" w14:textId="77777777" w:rsidR="000B4F52" w:rsidRDefault="00E30465">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EC"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Annually </w:t>
            </w:r>
          </w:p>
        </w:tc>
      </w:tr>
      <w:tr w:rsidR="000B4F52" w14:paraId="67BF0A20" w14:textId="77777777">
        <w:tc>
          <w:tcPr>
            <w:tcW w:w="2116" w:type="dxa"/>
          </w:tcPr>
          <w:p w14:paraId="000000ED" w14:textId="77777777" w:rsidR="000B4F52" w:rsidRDefault="00E3046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0EE" w14:textId="77777777" w:rsidR="000B4F52" w:rsidRDefault="00E30465">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EF" w14:textId="77777777" w:rsidR="000B4F52" w:rsidRDefault="00E3046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7234"/>
      </w:tblGrid>
      <w:tr w:rsidR="000B4F52" w14:paraId="3620EC72" w14:textId="77777777">
        <w:tc>
          <w:tcPr>
            <w:tcW w:w="2116" w:type="dxa"/>
          </w:tcPr>
          <w:p w14:paraId="000000F0"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234" w:type="dxa"/>
          </w:tcPr>
          <w:p w14:paraId="07AD69E6" w14:textId="77777777" w:rsidR="005C07E7" w:rsidRPr="002A44EA" w:rsidRDefault="00CD5766" w:rsidP="005C07E7">
            <w:pPr>
              <w:pBdr>
                <w:top w:val="nil"/>
                <w:left w:val="nil"/>
                <w:bottom w:val="nil"/>
                <w:right w:val="nil"/>
                <w:between w:val="nil"/>
              </w:pBdr>
              <w:rPr>
                <w:rFonts w:asciiTheme="majorHAnsi" w:eastAsia="Arial" w:hAnsiTheme="majorHAnsi" w:cs="Arial"/>
                <w:color w:val="000000"/>
                <w:sz w:val="20"/>
                <w:szCs w:val="20"/>
              </w:rPr>
            </w:pPr>
            <w:sdt>
              <w:sdtPr>
                <w:tag w:val="goog_rdk_4"/>
                <w:id w:val="1307054151"/>
              </w:sdtPr>
              <w:sdtEndPr/>
              <w:sdtContent/>
            </w:sdt>
            <w:r w:rsidR="00E30465">
              <w:rPr>
                <w:rFonts w:ascii="Cambria" w:eastAsia="Cambria" w:hAnsi="Cambria" w:cs="Cambria"/>
                <w:sz w:val="20"/>
                <w:szCs w:val="20"/>
              </w:rPr>
              <w:t xml:space="preserve">SLO – 2 </w:t>
            </w:r>
            <w:r w:rsidR="005C07E7"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F1" w14:textId="24590F51" w:rsidR="000B4F52" w:rsidRDefault="000B4F52">
            <w:pPr>
              <w:rPr>
                <w:rFonts w:ascii="Cambria" w:eastAsia="Cambria" w:hAnsi="Cambria" w:cs="Cambria"/>
                <w:sz w:val="20"/>
                <w:szCs w:val="20"/>
              </w:rPr>
            </w:pPr>
          </w:p>
        </w:tc>
      </w:tr>
      <w:tr w:rsidR="000B4F52" w14:paraId="281BADBA" w14:textId="77777777">
        <w:tc>
          <w:tcPr>
            <w:tcW w:w="2116" w:type="dxa"/>
          </w:tcPr>
          <w:p w14:paraId="000000F2" w14:textId="77777777" w:rsidR="000B4F52" w:rsidRDefault="00E30465">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234" w:type="dxa"/>
          </w:tcPr>
          <w:p w14:paraId="000000F3"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0B4F52" w14:paraId="48E48A04" w14:textId="77777777">
        <w:tc>
          <w:tcPr>
            <w:tcW w:w="2116" w:type="dxa"/>
          </w:tcPr>
          <w:p w14:paraId="000000F4"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w:t>
            </w:r>
          </w:p>
          <w:p w14:paraId="000000F5" w14:textId="77777777" w:rsidR="000B4F52" w:rsidRDefault="00E30465">
            <w:pPr>
              <w:rPr>
                <w:rFonts w:ascii="Cambria" w:eastAsia="Cambria" w:hAnsi="Cambria" w:cs="Cambria"/>
                <w:sz w:val="20"/>
                <w:szCs w:val="20"/>
              </w:rPr>
            </w:pPr>
            <w:r>
              <w:rPr>
                <w:rFonts w:ascii="Cambria" w:eastAsia="Cambria" w:hAnsi="Cambria" w:cs="Cambria"/>
                <w:sz w:val="20"/>
                <w:szCs w:val="20"/>
              </w:rPr>
              <w:t>Timetable</w:t>
            </w:r>
          </w:p>
        </w:tc>
        <w:tc>
          <w:tcPr>
            <w:tcW w:w="7234" w:type="dxa"/>
          </w:tcPr>
          <w:p w14:paraId="000000F6"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Annually </w:t>
            </w:r>
          </w:p>
        </w:tc>
      </w:tr>
      <w:tr w:rsidR="000B4F52" w14:paraId="028FA64E" w14:textId="77777777">
        <w:tc>
          <w:tcPr>
            <w:tcW w:w="2116" w:type="dxa"/>
          </w:tcPr>
          <w:p w14:paraId="000000F7" w14:textId="77777777" w:rsidR="000B4F52" w:rsidRDefault="00E3046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234" w:type="dxa"/>
          </w:tcPr>
          <w:p w14:paraId="000000F8" w14:textId="77777777" w:rsidR="000B4F52" w:rsidRDefault="00E30465">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9" w14:textId="77777777" w:rsidR="000B4F52" w:rsidRDefault="000B4F52">
      <w:pPr>
        <w:rPr>
          <w:rFonts w:ascii="Cambria" w:eastAsia="Cambria" w:hAnsi="Cambria" w:cs="Cambria"/>
          <w:sz w:val="20"/>
          <w:szCs w:val="20"/>
        </w:rPr>
      </w:pPr>
    </w:p>
    <w:p w14:paraId="000000FA" w14:textId="77777777" w:rsidR="000B4F52" w:rsidRDefault="00E3046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FB" w14:textId="77777777" w:rsidR="000B4F52" w:rsidRDefault="00E30465">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FC" w14:textId="77777777" w:rsidR="000B4F52" w:rsidRDefault="000B4F52">
      <w:pPr>
        <w:rPr>
          <w:rFonts w:ascii="Cambria" w:eastAsia="Cambria" w:hAnsi="Cambria" w:cs="Cambria"/>
          <w:sz w:val="20"/>
          <w:szCs w:val="20"/>
        </w:rPr>
      </w:pPr>
    </w:p>
    <w:p w14:paraId="000000FD" w14:textId="77777777" w:rsidR="000B4F52" w:rsidRDefault="000B4F52">
      <w:pPr>
        <w:ind w:firstLine="720"/>
        <w:rPr>
          <w:rFonts w:ascii="Cambria" w:eastAsia="Cambria" w:hAnsi="Cambria" w:cs="Cambria"/>
          <w:i/>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0B4F52" w14:paraId="5BEBB28F" w14:textId="77777777">
        <w:tc>
          <w:tcPr>
            <w:tcW w:w="2118" w:type="dxa"/>
          </w:tcPr>
          <w:p w14:paraId="000000FE"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Outcome 1</w:t>
            </w:r>
          </w:p>
          <w:p w14:paraId="000000FF" w14:textId="77777777" w:rsidR="000B4F52" w:rsidRDefault="000B4F52">
            <w:pPr>
              <w:rPr>
                <w:rFonts w:ascii="Cambria" w:eastAsia="Cambria" w:hAnsi="Cambria" w:cs="Cambria"/>
                <w:sz w:val="20"/>
                <w:szCs w:val="20"/>
              </w:rPr>
            </w:pPr>
          </w:p>
        </w:tc>
        <w:tc>
          <w:tcPr>
            <w:tcW w:w="7232" w:type="dxa"/>
          </w:tcPr>
          <w:p w14:paraId="00000100" w14:textId="77777777" w:rsidR="000B4F52" w:rsidRDefault="00E30465">
            <w:pPr>
              <w:spacing w:after="160" w:line="259" w:lineRule="auto"/>
              <w:rPr>
                <w:sz w:val="24"/>
                <w:szCs w:val="24"/>
              </w:rPr>
            </w:pPr>
            <w:r>
              <w:rPr>
                <w:rFonts w:ascii="Cambria" w:eastAsia="Cambria" w:hAnsi="Cambria" w:cs="Cambria"/>
                <w:sz w:val="20"/>
                <w:szCs w:val="20"/>
              </w:rPr>
              <w:t>Describe common, regulated, and emerging environmental contaminants</w:t>
            </w:r>
          </w:p>
        </w:tc>
      </w:tr>
      <w:tr w:rsidR="000B4F52" w14:paraId="7C2E08F1" w14:textId="77777777">
        <w:tc>
          <w:tcPr>
            <w:tcW w:w="2118" w:type="dxa"/>
          </w:tcPr>
          <w:p w14:paraId="00000101" w14:textId="77777777" w:rsidR="000B4F52" w:rsidRDefault="00E304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02" w14:textId="77777777" w:rsidR="000B4F52" w:rsidRDefault="00E30465">
            <w:pPr>
              <w:rPr>
                <w:rFonts w:ascii="Cambria" w:eastAsia="Cambria" w:hAnsi="Cambria" w:cs="Cambria"/>
                <w:sz w:val="20"/>
                <w:szCs w:val="20"/>
              </w:rPr>
            </w:pPr>
            <w:r>
              <w:rPr>
                <w:rFonts w:ascii="Cambria" w:eastAsia="Cambria" w:hAnsi="Cambria" w:cs="Cambria"/>
                <w:sz w:val="20"/>
                <w:szCs w:val="20"/>
              </w:rPr>
              <w:t>Lectures</w:t>
            </w:r>
          </w:p>
          <w:p w14:paraId="00000103" w14:textId="77777777" w:rsidR="000B4F52" w:rsidRDefault="00E30465">
            <w:pPr>
              <w:rPr>
                <w:rFonts w:ascii="Cambria" w:eastAsia="Cambria" w:hAnsi="Cambria" w:cs="Cambria"/>
                <w:sz w:val="20"/>
                <w:szCs w:val="20"/>
              </w:rPr>
            </w:pPr>
            <w:r>
              <w:rPr>
                <w:rFonts w:ascii="Cambria" w:eastAsia="Cambria" w:hAnsi="Cambria" w:cs="Cambria"/>
                <w:sz w:val="20"/>
                <w:szCs w:val="20"/>
              </w:rPr>
              <w:t>Assigned readings</w:t>
            </w:r>
          </w:p>
          <w:p w14:paraId="00000104" w14:textId="77777777" w:rsidR="000B4F52" w:rsidRDefault="00E30465">
            <w:pPr>
              <w:rPr>
                <w:rFonts w:ascii="Cambria" w:eastAsia="Cambria" w:hAnsi="Cambria" w:cs="Cambria"/>
                <w:sz w:val="20"/>
                <w:szCs w:val="20"/>
              </w:rPr>
            </w:pPr>
            <w:r>
              <w:rPr>
                <w:rFonts w:ascii="Cambria" w:eastAsia="Cambria" w:hAnsi="Cambria" w:cs="Cambria"/>
                <w:sz w:val="20"/>
                <w:szCs w:val="20"/>
              </w:rPr>
              <w:t>Homework Assignments</w:t>
            </w:r>
          </w:p>
          <w:p w14:paraId="00000105" w14:textId="77777777" w:rsidR="000B4F52" w:rsidRDefault="00E30465">
            <w:pPr>
              <w:rPr>
                <w:rFonts w:ascii="Cambria" w:eastAsia="Cambria" w:hAnsi="Cambria" w:cs="Cambria"/>
                <w:sz w:val="20"/>
                <w:szCs w:val="20"/>
              </w:rPr>
            </w:pPr>
            <w:r>
              <w:rPr>
                <w:rFonts w:ascii="Cambria" w:eastAsia="Cambria" w:hAnsi="Cambria" w:cs="Cambria"/>
                <w:sz w:val="20"/>
                <w:szCs w:val="20"/>
              </w:rPr>
              <w:t>Discussion board posts</w:t>
            </w:r>
          </w:p>
        </w:tc>
      </w:tr>
      <w:tr w:rsidR="000B4F52" w14:paraId="0D19F319" w14:textId="77777777">
        <w:tc>
          <w:tcPr>
            <w:tcW w:w="2118" w:type="dxa"/>
          </w:tcPr>
          <w:p w14:paraId="00000106"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07" w14:textId="77777777" w:rsidR="000B4F52" w:rsidRDefault="00E30465">
            <w:pPr>
              <w:rPr>
                <w:rFonts w:ascii="Cambria" w:eastAsia="Cambria" w:hAnsi="Cambria" w:cs="Cambria"/>
                <w:sz w:val="20"/>
                <w:szCs w:val="20"/>
              </w:rPr>
            </w:pPr>
            <w:r>
              <w:rPr>
                <w:rFonts w:ascii="Cambria" w:eastAsia="Cambria" w:hAnsi="Cambria" w:cs="Cambria"/>
                <w:color w:val="000000"/>
                <w:sz w:val="20"/>
                <w:szCs w:val="20"/>
              </w:rPr>
              <w:t xml:space="preserve">Discussion Board Rubric Benchmark 85% </w:t>
            </w:r>
          </w:p>
        </w:tc>
      </w:tr>
    </w:tbl>
    <w:p w14:paraId="00000108" w14:textId="77777777" w:rsidR="000B4F52" w:rsidRDefault="00E30465">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0B4F52" w14:paraId="378FCF23" w14:textId="77777777">
        <w:tc>
          <w:tcPr>
            <w:tcW w:w="2118" w:type="dxa"/>
          </w:tcPr>
          <w:p w14:paraId="00000109"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Outcome 2</w:t>
            </w:r>
          </w:p>
          <w:p w14:paraId="0000010A" w14:textId="77777777" w:rsidR="000B4F52" w:rsidRDefault="000B4F52">
            <w:pPr>
              <w:rPr>
                <w:rFonts w:ascii="Cambria" w:eastAsia="Cambria" w:hAnsi="Cambria" w:cs="Cambria"/>
                <w:sz w:val="20"/>
                <w:szCs w:val="20"/>
              </w:rPr>
            </w:pPr>
          </w:p>
        </w:tc>
        <w:tc>
          <w:tcPr>
            <w:tcW w:w="7232" w:type="dxa"/>
          </w:tcPr>
          <w:p w14:paraId="0000010B" w14:textId="77777777" w:rsidR="000B4F52" w:rsidRDefault="00E30465">
            <w:pPr>
              <w:spacing w:after="160" w:line="259" w:lineRule="auto"/>
              <w:rPr>
                <w:sz w:val="24"/>
                <w:szCs w:val="24"/>
              </w:rPr>
            </w:pPr>
            <w:r>
              <w:rPr>
                <w:rFonts w:ascii="Cambria" w:eastAsia="Cambria" w:hAnsi="Cambria" w:cs="Cambria"/>
                <w:sz w:val="20"/>
                <w:szCs w:val="20"/>
              </w:rPr>
              <w:t>Describe various approaches to risk management</w:t>
            </w:r>
          </w:p>
        </w:tc>
      </w:tr>
      <w:tr w:rsidR="000B4F52" w14:paraId="230A4F61" w14:textId="77777777">
        <w:tc>
          <w:tcPr>
            <w:tcW w:w="2118" w:type="dxa"/>
          </w:tcPr>
          <w:p w14:paraId="0000010C" w14:textId="77777777" w:rsidR="000B4F52" w:rsidRDefault="00E304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0D" w14:textId="77777777" w:rsidR="000B4F52" w:rsidRDefault="00E30465">
            <w:pPr>
              <w:rPr>
                <w:rFonts w:ascii="Cambria" w:eastAsia="Cambria" w:hAnsi="Cambria" w:cs="Cambria"/>
                <w:sz w:val="20"/>
                <w:szCs w:val="20"/>
              </w:rPr>
            </w:pPr>
            <w:r>
              <w:rPr>
                <w:rFonts w:ascii="Cambria" w:eastAsia="Cambria" w:hAnsi="Cambria" w:cs="Cambria"/>
                <w:sz w:val="20"/>
                <w:szCs w:val="20"/>
              </w:rPr>
              <w:t>Lectures</w:t>
            </w:r>
          </w:p>
          <w:p w14:paraId="0000010E" w14:textId="77777777" w:rsidR="000B4F52" w:rsidRDefault="00E30465">
            <w:pPr>
              <w:rPr>
                <w:rFonts w:ascii="Cambria" w:eastAsia="Cambria" w:hAnsi="Cambria" w:cs="Cambria"/>
                <w:sz w:val="20"/>
                <w:szCs w:val="20"/>
              </w:rPr>
            </w:pPr>
            <w:r>
              <w:rPr>
                <w:rFonts w:ascii="Cambria" w:eastAsia="Cambria" w:hAnsi="Cambria" w:cs="Cambria"/>
                <w:sz w:val="20"/>
                <w:szCs w:val="20"/>
              </w:rPr>
              <w:t>Assigned readings</w:t>
            </w:r>
          </w:p>
          <w:p w14:paraId="0000010F" w14:textId="77777777" w:rsidR="000B4F52" w:rsidRDefault="00E30465">
            <w:pPr>
              <w:rPr>
                <w:rFonts w:ascii="Cambria" w:eastAsia="Cambria" w:hAnsi="Cambria" w:cs="Cambria"/>
                <w:sz w:val="20"/>
                <w:szCs w:val="20"/>
              </w:rPr>
            </w:pPr>
            <w:r>
              <w:rPr>
                <w:rFonts w:ascii="Cambria" w:eastAsia="Cambria" w:hAnsi="Cambria" w:cs="Cambria"/>
                <w:sz w:val="20"/>
                <w:szCs w:val="20"/>
              </w:rPr>
              <w:t>Homework Assignments</w:t>
            </w:r>
          </w:p>
          <w:p w14:paraId="00000110" w14:textId="77777777" w:rsidR="000B4F52" w:rsidRDefault="00E30465">
            <w:pPr>
              <w:rPr>
                <w:rFonts w:ascii="Cambria" w:eastAsia="Cambria" w:hAnsi="Cambria" w:cs="Cambria"/>
                <w:sz w:val="20"/>
                <w:szCs w:val="20"/>
              </w:rPr>
            </w:pPr>
            <w:r>
              <w:rPr>
                <w:rFonts w:ascii="Cambria" w:eastAsia="Cambria" w:hAnsi="Cambria" w:cs="Cambria"/>
                <w:sz w:val="20"/>
                <w:szCs w:val="20"/>
              </w:rPr>
              <w:t>Exams</w:t>
            </w:r>
          </w:p>
        </w:tc>
      </w:tr>
      <w:tr w:rsidR="000B4F52" w14:paraId="5D93F1A9" w14:textId="77777777">
        <w:tc>
          <w:tcPr>
            <w:tcW w:w="2118" w:type="dxa"/>
          </w:tcPr>
          <w:p w14:paraId="00000111"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12" w14:textId="77777777" w:rsidR="000B4F52" w:rsidRDefault="00E30465">
            <w:pPr>
              <w:rPr>
                <w:rFonts w:ascii="Cambria" w:eastAsia="Cambria" w:hAnsi="Cambria" w:cs="Cambria"/>
                <w:color w:val="000000"/>
                <w:sz w:val="20"/>
                <w:szCs w:val="20"/>
              </w:rPr>
            </w:pPr>
            <w:r>
              <w:rPr>
                <w:rFonts w:ascii="Cambria" w:eastAsia="Cambria" w:hAnsi="Cambria" w:cs="Cambria"/>
                <w:color w:val="000000"/>
                <w:sz w:val="20"/>
                <w:szCs w:val="20"/>
              </w:rPr>
              <w:t>Final Exam Rubric Benchmark 85%</w:t>
            </w:r>
          </w:p>
        </w:tc>
      </w:tr>
    </w:tbl>
    <w:p w14:paraId="00000113" w14:textId="77777777" w:rsidR="000B4F52" w:rsidRDefault="000B4F52">
      <w:pPr>
        <w:rPr>
          <w:rFonts w:ascii="Cambria" w:eastAsia="Cambria" w:hAnsi="Cambria" w:cs="Cambria"/>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232"/>
      </w:tblGrid>
      <w:tr w:rsidR="000B4F52" w14:paraId="0FAACDCB" w14:textId="77777777">
        <w:tc>
          <w:tcPr>
            <w:tcW w:w="2118" w:type="dxa"/>
          </w:tcPr>
          <w:p w14:paraId="00000114"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Outcome 3</w:t>
            </w:r>
          </w:p>
          <w:p w14:paraId="00000115" w14:textId="77777777" w:rsidR="000B4F52" w:rsidRDefault="000B4F52">
            <w:pPr>
              <w:rPr>
                <w:rFonts w:ascii="Cambria" w:eastAsia="Cambria" w:hAnsi="Cambria" w:cs="Cambria"/>
                <w:sz w:val="20"/>
                <w:szCs w:val="20"/>
              </w:rPr>
            </w:pPr>
          </w:p>
        </w:tc>
        <w:tc>
          <w:tcPr>
            <w:tcW w:w="7232" w:type="dxa"/>
          </w:tcPr>
          <w:p w14:paraId="00000116" w14:textId="77777777" w:rsidR="000B4F52" w:rsidRDefault="00E30465">
            <w:pPr>
              <w:spacing w:after="160" w:line="259" w:lineRule="auto"/>
              <w:rPr>
                <w:sz w:val="24"/>
                <w:szCs w:val="24"/>
              </w:rPr>
            </w:pPr>
            <w:r>
              <w:rPr>
                <w:rFonts w:ascii="Cambria" w:eastAsia="Cambria" w:hAnsi="Cambria" w:cs="Cambria"/>
                <w:sz w:val="20"/>
                <w:szCs w:val="20"/>
              </w:rPr>
              <w:t>Learn the basic process and fundamental steps involved in conducting a qualitative and quantitative risk assessment.</w:t>
            </w:r>
            <w:r>
              <w:rPr>
                <w:sz w:val="24"/>
                <w:szCs w:val="24"/>
              </w:rPr>
              <w:t xml:space="preserve"> </w:t>
            </w:r>
          </w:p>
        </w:tc>
      </w:tr>
      <w:tr w:rsidR="000B4F52" w14:paraId="26A59FB7" w14:textId="77777777">
        <w:tc>
          <w:tcPr>
            <w:tcW w:w="2118" w:type="dxa"/>
          </w:tcPr>
          <w:p w14:paraId="00000117" w14:textId="77777777" w:rsidR="000B4F52" w:rsidRDefault="00E304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2" w:type="dxa"/>
          </w:tcPr>
          <w:p w14:paraId="00000118" w14:textId="77777777" w:rsidR="000B4F52" w:rsidRDefault="00E30465">
            <w:pPr>
              <w:rPr>
                <w:rFonts w:ascii="Cambria" w:eastAsia="Cambria" w:hAnsi="Cambria" w:cs="Cambria"/>
                <w:sz w:val="20"/>
                <w:szCs w:val="20"/>
              </w:rPr>
            </w:pPr>
            <w:r>
              <w:rPr>
                <w:rFonts w:ascii="Cambria" w:eastAsia="Cambria" w:hAnsi="Cambria" w:cs="Cambria"/>
                <w:sz w:val="20"/>
                <w:szCs w:val="20"/>
              </w:rPr>
              <w:t>Blackboard discussion posts</w:t>
            </w:r>
          </w:p>
          <w:p w14:paraId="00000119" w14:textId="77777777" w:rsidR="000B4F52" w:rsidRDefault="00E30465">
            <w:pPr>
              <w:rPr>
                <w:rFonts w:ascii="Cambria" w:eastAsia="Cambria" w:hAnsi="Cambria" w:cs="Cambria"/>
                <w:sz w:val="20"/>
                <w:szCs w:val="20"/>
              </w:rPr>
            </w:pPr>
            <w:r>
              <w:rPr>
                <w:rFonts w:ascii="Cambria" w:eastAsia="Cambria" w:hAnsi="Cambria" w:cs="Cambria"/>
                <w:sz w:val="20"/>
                <w:szCs w:val="20"/>
              </w:rPr>
              <w:t>Written assignments</w:t>
            </w:r>
          </w:p>
          <w:p w14:paraId="0000011A" w14:textId="77777777" w:rsidR="000B4F52" w:rsidRDefault="00E30465">
            <w:pPr>
              <w:rPr>
                <w:rFonts w:ascii="Cambria" w:eastAsia="Cambria" w:hAnsi="Cambria" w:cs="Cambria"/>
                <w:sz w:val="20"/>
                <w:szCs w:val="20"/>
              </w:rPr>
            </w:pPr>
            <w:r>
              <w:rPr>
                <w:rFonts w:ascii="Cambria" w:eastAsia="Cambria" w:hAnsi="Cambria" w:cs="Cambria"/>
                <w:sz w:val="20"/>
                <w:szCs w:val="20"/>
              </w:rPr>
              <w:t>Exams</w:t>
            </w:r>
          </w:p>
          <w:p w14:paraId="0000011B" w14:textId="77777777" w:rsidR="000B4F52" w:rsidRDefault="00E30465">
            <w:pPr>
              <w:rPr>
                <w:rFonts w:ascii="Cambria" w:eastAsia="Cambria" w:hAnsi="Cambria" w:cs="Cambria"/>
                <w:sz w:val="20"/>
                <w:szCs w:val="20"/>
              </w:rPr>
            </w:pPr>
            <w:r>
              <w:rPr>
                <w:rFonts w:ascii="Cambria" w:eastAsia="Cambria" w:hAnsi="Cambria" w:cs="Cambria"/>
                <w:sz w:val="20"/>
                <w:szCs w:val="20"/>
              </w:rPr>
              <w:t>Homework assignments</w:t>
            </w:r>
          </w:p>
        </w:tc>
      </w:tr>
      <w:tr w:rsidR="000B4F52" w14:paraId="3AED0772" w14:textId="77777777">
        <w:tc>
          <w:tcPr>
            <w:tcW w:w="2118" w:type="dxa"/>
          </w:tcPr>
          <w:p w14:paraId="0000011C"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2" w:type="dxa"/>
          </w:tcPr>
          <w:p w14:paraId="0000011D" w14:textId="77777777" w:rsidR="000B4F52" w:rsidRDefault="00E30465">
            <w:pPr>
              <w:rPr>
                <w:rFonts w:ascii="Cambria" w:eastAsia="Cambria" w:hAnsi="Cambria" w:cs="Cambria"/>
                <w:sz w:val="20"/>
                <w:szCs w:val="20"/>
              </w:rPr>
            </w:pPr>
            <w:r>
              <w:rPr>
                <w:rFonts w:ascii="Cambria" w:eastAsia="Cambria" w:hAnsi="Cambria" w:cs="Cambria"/>
                <w:color w:val="000000"/>
                <w:sz w:val="20"/>
                <w:szCs w:val="20"/>
              </w:rPr>
              <w:t>Final Exam Rubric Benchmark 85%</w:t>
            </w:r>
          </w:p>
        </w:tc>
      </w:tr>
    </w:tbl>
    <w:p w14:paraId="0000011E" w14:textId="77777777" w:rsidR="000B4F52" w:rsidRDefault="000B4F52">
      <w:pPr>
        <w:rPr>
          <w:rFonts w:ascii="Cambria" w:eastAsia="Cambria" w:hAnsi="Cambria" w:cs="Cambria"/>
          <w:sz w:val="20"/>
          <w:szCs w:val="2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gridCol w:w="7236"/>
      </w:tblGrid>
      <w:tr w:rsidR="000B4F52" w14:paraId="324383B2" w14:textId="77777777">
        <w:tc>
          <w:tcPr>
            <w:tcW w:w="2114" w:type="dxa"/>
          </w:tcPr>
          <w:p w14:paraId="0000011F"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Outcome 4</w:t>
            </w:r>
          </w:p>
          <w:p w14:paraId="00000120" w14:textId="77777777" w:rsidR="000B4F52" w:rsidRDefault="000B4F52">
            <w:pPr>
              <w:rPr>
                <w:rFonts w:ascii="Cambria" w:eastAsia="Cambria" w:hAnsi="Cambria" w:cs="Cambria"/>
                <w:sz w:val="20"/>
                <w:szCs w:val="20"/>
              </w:rPr>
            </w:pPr>
          </w:p>
        </w:tc>
        <w:tc>
          <w:tcPr>
            <w:tcW w:w="7236" w:type="dxa"/>
          </w:tcPr>
          <w:p w14:paraId="00000121" w14:textId="77777777" w:rsidR="000B4F52" w:rsidRDefault="00E30465">
            <w:pPr>
              <w:spacing w:after="160" w:line="259" w:lineRule="auto"/>
              <w:rPr>
                <w:sz w:val="24"/>
                <w:szCs w:val="24"/>
              </w:rPr>
            </w:pPr>
            <w:r>
              <w:rPr>
                <w:rFonts w:ascii="Cambria" w:eastAsia="Cambria" w:hAnsi="Cambria" w:cs="Cambria"/>
                <w:sz w:val="20"/>
                <w:szCs w:val="20"/>
              </w:rPr>
              <w:t>Identify primary and multiple exposure/transmission routes of environmental hazards</w:t>
            </w:r>
          </w:p>
        </w:tc>
      </w:tr>
      <w:tr w:rsidR="000B4F52" w14:paraId="632010FD" w14:textId="77777777">
        <w:tc>
          <w:tcPr>
            <w:tcW w:w="2114" w:type="dxa"/>
          </w:tcPr>
          <w:p w14:paraId="00000122" w14:textId="77777777" w:rsidR="000B4F52" w:rsidRDefault="00E30465">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236" w:type="dxa"/>
          </w:tcPr>
          <w:p w14:paraId="00000123" w14:textId="77777777" w:rsidR="000B4F52" w:rsidRDefault="00E30465">
            <w:pPr>
              <w:rPr>
                <w:rFonts w:ascii="Cambria" w:eastAsia="Cambria" w:hAnsi="Cambria" w:cs="Cambria"/>
                <w:sz w:val="20"/>
                <w:szCs w:val="20"/>
              </w:rPr>
            </w:pPr>
            <w:r>
              <w:rPr>
                <w:rFonts w:ascii="Cambria" w:eastAsia="Cambria" w:hAnsi="Cambria" w:cs="Cambria"/>
                <w:sz w:val="20"/>
                <w:szCs w:val="20"/>
              </w:rPr>
              <w:t>Lectures</w:t>
            </w:r>
          </w:p>
          <w:p w14:paraId="00000124" w14:textId="77777777" w:rsidR="000B4F52" w:rsidRDefault="00E30465">
            <w:pPr>
              <w:rPr>
                <w:rFonts w:ascii="Cambria" w:eastAsia="Cambria" w:hAnsi="Cambria" w:cs="Cambria"/>
                <w:sz w:val="20"/>
                <w:szCs w:val="20"/>
              </w:rPr>
            </w:pPr>
            <w:r>
              <w:rPr>
                <w:rFonts w:ascii="Cambria" w:eastAsia="Cambria" w:hAnsi="Cambria" w:cs="Cambria"/>
                <w:sz w:val="20"/>
                <w:szCs w:val="20"/>
              </w:rPr>
              <w:t>Assigned readings</w:t>
            </w:r>
          </w:p>
          <w:p w14:paraId="00000125" w14:textId="77777777" w:rsidR="000B4F52" w:rsidRDefault="00E30465">
            <w:pPr>
              <w:rPr>
                <w:rFonts w:ascii="Cambria" w:eastAsia="Cambria" w:hAnsi="Cambria" w:cs="Cambria"/>
                <w:sz w:val="20"/>
                <w:szCs w:val="20"/>
              </w:rPr>
            </w:pPr>
            <w:r>
              <w:rPr>
                <w:rFonts w:ascii="Cambria" w:eastAsia="Cambria" w:hAnsi="Cambria" w:cs="Cambria"/>
                <w:sz w:val="20"/>
                <w:szCs w:val="20"/>
              </w:rPr>
              <w:t>Homework Assignments</w:t>
            </w:r>
          </w:p>
          <w:p w14:paraId="00000126" w14:textId="77777777" w:rsidR="000B4F52" w:rsidRDefault="00E30465">
            <w:pPr>
              <w:rPr>
                <w:rFonts w:ascii="Cambria" w:eastAsia="Cambria" w:hAnsi="Cambria" w:cs="Cambria"/>
                <w:sz w:val="20"/>
                <w:szCs w:val="20"/>
              </w:rPr>
            </w:pPr>
            <w:r>
              <w:rPr>
                <w:rFonts w:ascii="Cambria" w:eastAsia="Cambria" w:hAnsi="Cambria" w:cs="Cambria"/>
                <w:sz w:val="20"/>
                <w:szCs w:val="20"/>
              </w:rPr>
              <w:t>Written assignments</w:t>
            </w:r>
          </w:p>
          <w:p w14:paraId="00000127" w14:textId="77777777" w:rsidR="000B4F52" w:rsidRDefault="00E30465">
            <w:pPr>
              <w:rPr>
                <w:rFonts w:ascii="Cambria" w:eastAsia="Cambria" w:hAnsi="Cambria" w:cs="Cambria"/>
                <w:sz w:val="20"/>
                <w:szCs w:val="20"/>
              </w:rPr>
            </w:pPr>
            <w:r>
              <w:rPr>
                <w:rFonts w:ascii="Cambria" w:eastAsia="Cambria" w:hAnsi="Cambria" w:cs="Cambria"/>
                <w:sz w:val="20"/>
                <w:szCs w:val="20"/>
              </w:rPr>
              <w:t>Exams</w:t>
            </w:r>
          </w:p>
        </w:tc>
      </w:tr>
      <w:tr w:rsidR="000B4F52" w14:paraId="6038A522" w14:textId="77777777">
        <w:tc>
          <w:tcPr>
            <w:tcW w:w="2114" w:type="dxa"/>
          </w:tcPr>
          <w:p w14:paraId="00000128"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6" w:type="dxa"/>
          </w:tcPr>
          <w:p w14:paraId="00000129" w14:textId="77777777" w:rsidR="000B4F52" w:rsidRDefault="00E30465">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12A" w14:textId="77777777" w:rsidR="000B4F52" w:rsidRDefault="000B4F52">
      <w:pPr>
        <w:rPr>
          <w:rFonts w:ascii="Cambria" w:eastAsia="Cambria" w:hAnsi="Cambria" w:cs="Cambria"/>
          <w:sz w:val="20"/>
          <w:szCs w:val="2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7235"/>
      </w:tblGrid>
      <w:tr w:rsidR="000B4F52" w14:paraId="7823E06A" w14:textId="77777777">
        <w:tc>
          <w:tcPr>
            <w:tcW w:w="2115" w:type="dxa"/>
          </w:tcPr>
          <w:p w14:paraId="0000012B" w14:textId="77777777" w:rsidR="000B4F52" w:rsidRDefault="00E30465">
            <w:pPr>
              <w:jc w:val="center"/>
              <w:rPr>
                <w:rFonts w:ascii="Cambria" w:eastAsia="Cambria" w:hAnsi="Cambria" w:cs="Cambria"/>
                <w:b/>
                <w:sz w:val="20"/>
                <w:szCs w:val="20"/>
              </w:rPr>
            </w:pPr>
            <w:r>
              <w:rPr>
                <w:rFonts w:ascii="Cambria" w:eastAsia="Cambria" w:hAnsi="Cambria" w:cs="Cambria"/>
                <w:b/>
                <w:sz w:val="20"/>
                <w:szCs w:val="20"/>
              </w:rPr>
              <w:t>Outcome 4</w:t>
            </w:r>
          </w:p>
          <w:p w14:paraId="0000012C" w14:textId="77777777" w:rsidR="000B4F52" w:rsidRDefault="000B4F52">
            <w:pPr>
              <w:rPr>
                <w:rFonts w:ascii="Cambria" w:eastAsia="Cambria" w:hAnsi="Cambria" w:cs="Cambria"/>
                <w:sz w:val="20"/>
                <w:szCs w:val="20"/>
              </w:rPr>
            </w:pPr>
          </w:p>
        </w:tc>
        <w:tc>
          <w:tcPr>
            <w:tcW w:w="7235" w:type="dxa"/>
          </w:tcPr>
          <w:p w14:paraId="0000012D" w14:textId="77777777" w:rsidR="000B4F52" w:rsidRDefault="00E30465">
            <w:pPr>
              <w:spacing w:after="160" w:line="259" w:lineRule="auto"/>
              <w:rPr>
                <w:sz w:val="24"/>
                <w:szCs w:val="24"/>
              </w:rPr>
            </w:pPr>
            <w:r>
              <w:rPr>
                <w:rFonts w:ascii="Cambria" w:eastAsia="Cambria" w:hAnsi="Cambria" w:cs="Cambria"/>
                <w:sz w:val="20"/>
                <w:szCs w:val="20"/>
              </w:rPr>
              <w:t>Practice writing a health risk document and presenting environmental health risk assessment information.</w:t>
            </w:r>
            <w:r>
              <w:rPr>
                <w:sz w:val="24"/>
                <w:szCs w:val="24"/>
              </w:rPr>
              <w:t xml:space="preserve">   </w:t>
            </w:r>
          </w:p>
        </w:tc>
      </w:tr>
      <w:tr w:rsidR="000B4F52" w14:paraId="13654543" w14:textId="77777777">
        <w:tc>
          <w:tcPr>
            <w:tcW w:w="2115" w:type="dxa"/>
          </w:tcPr>
          <w:p w14:paraId="0000012E" w14:textId="77777777" w:rsidR="000B4F52" w:rsidRDefault="00E304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235" w:type="dxa"/>
          </w:tcPr>
          <w:p w14:paraId="0000012F" w14:textId="77777777" w:rsidR="000B4F52" w:rsidRDefault="00E30465">
            <w:pPr>
              <w:rPr>
                <w:rFonts w:ascii="Cambria" w:eastAsia="Cambria" w:hAnsi="Cambria" w:cs="Cambria"/>
                <w:sz w:val="20"/>
                <w:szCs w:val="20"/>
              </w:rPr>
            </w:pPr>
            <w:r>
              <w:rPr>
                <w:rFonts w:ascii="Cambria" w:eastAsia="Cambria" w:hAnsi="Cambria" w:cs="Cambria"/>
                <w:sz w:val="20"/>
                <w:szCs w:val="20"/>
              </w:rPr>
              <w:t>Lectures</w:t>
            </w:r>
          </w:p>
          <w:p w14:paraId="00000130" w14:textId="77777777" w:rsidR="000B4F52" w:rsidRDefault="00E30465">
            <w:pPr>
              <w:rPr>
                <w:rFonts w:ascii="Cambria" w:eastAsia="Cambria" w:hAnsi="Cambria" w:cs="Cambria"/>
                <w:sz w:val="20"/>
                <w:szCs w:val="20"/>
              </w:rPr>
            </w:pPr>
            <w:r>
              <w:rPr>
                <w:rFonts w:ascii="Cambria" w:eastAsia="Cambria" w:hAnsi="Cambria" w:cs="Cambria"/>
                <w:sz w:val="20"/>
                <w:szCs w:val="20"/>
              </w:rPr>
              <w:t>Assigned readings</w:t>
            </w:r>
          </w:p>
          <w:p w14:paraId="00000131" w14:textId="77777777" w:rsidR="000B4F52" w:rsidRDefault="00E30465">
            <w:pPr>
              <w:rPr>
                <w:rFonts w:ascii="Cambria" w:eastAsia="Cambria" w:hAnsi="Cambria" w:cs="Cambria"/>
                <w:sz w:val="20"/>
                <w:szCs w:val="20"/>
              </w:rPr>
            </w:pPr>
            <w:r>
              <w:rPr>
                <w:rFonts w:ascii="Cambria" w:eastAsia="Cambria" w:hAnsi="Cambria" w:cs="Cambria"/>
                <w:sz w:val="20"/>
                <w:szCs w:val="20"/>
              </w:rPr>
              <w:t>Homework Assignments</w:t>
            </w:r>
          </w:p>
          <w:p w14:paraId="00000132" w14:textId="77777777" w:rsidR="000B4F52" w:rsidRDefault="00E30465">
            <w:pPr>
              <w:rPr>
                <w:rFonts w:ascii="Cambria" w:eastAsia="Cambria" w:hAnsi="Cambria" w:cs="Cambria"/>
                <w:sz w:val="20"/>
                <w:szCs w:val="20"/>
              </w:rPr>
            </w:pPr>
            <w:r>
              <w:rPr>
                <w:rFonts w:ascii="Cambria" w:eastAsia="Cambria" w:hAnsi="Cambria" w:cs="Cambria"/>
                <w:sz w:val="20"/>
                <w:szCs w:val="20"/>
              </w:rPr>
              <w:t>Written assignments</w:t>
            </w:r>
          </w:p>
          <w:p w14:paraId="00000133" w14:textId="77777777" w:rsidR="000B4F52" w:rsidRDefault="00E30465">
            <w:pPr>
              <w:rPr>
                <w:rFonts w:ascii="Cambria" w:eastAsia="Cambria" w:hAnsi="Cambria" w:cs="Cambria"/>
                <w:sz w:val="20"/>
                <w:szCs w:val="20"/>
              </w:rPr>
            </w:pPr>
            <w:r>
              <w:rPr>
                <w:rFonts w:ascii="Cambria" w:eastAsia="Cambria" w:hAnsi="Cambria" w:cs="Cambria"/>
                <w:sz w:val="20"/>
                <w:szCs w:val="20"/>
              </w:rPr>
              <w:t>Exams</w:t>
            </w:r>
          </w:p>
        </w:tc>
      </w:tr>
      <w:tr w:rsidR="000B4F52" w14:paraId="2F1ECD78" w14:textId="77777777">
        <w:tc>
          <w:tcPr>
            <w:tcW w:w="2115" w:type="dxa"/>
          </w:tcPr>
          <w:p w14:paraId="00000134" w14:textId="77777777" w:rsidR="000B4F52" w:rsidRDefault="00E304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235" w:type="dxa"/>
          </w:tcPr>
          <w:p w14:paraId="00000135" w14:textId="77777777" w:rsidR="000B4F52" w:rsidRDefault="00E30465">
            <w:pPr>
              <w:rPr>
                <w:rFonts w:ascii="Cambria" w:eastAsia="Cambria" w:hAnsi="Cambria" w:cs="Cambria"/>
                <w:sz w:val="20"/>
                <w:szCs w:val="20"/>
              </w:rPr>
            </w:pPr>
            <w:r>
              <w:rPr>
                <w:rFonts w:ascii="Cambria" w:eastAsia="Cambria" w:hAnsi="Cambria" w:cs="Cambria"/>
                <w:color w:val="000000"/>
                <w:sz w:val="20"/>
                <w:szCs w:val="20"/>
              </w:rPr>
              <w:t xml:space="preserve">Final Paper/environmental health risk assessment presentation rubric 85% </w:t>
            </w:r>
          </w:p>
        </w:tc>
      </w:tr>
    </w:tbl>
    <w:p w14:paraId="00000136" w14:textId="77777777" w:rsidR="000B4F52" w:rsidRDefault="000B4F52">
      <w:pPr>
        <w:rPr>
          <w:rFonts w:ascii="Cambria" w:eastAsia="Cambria" w:hAnsi="Cambria" w:cs="Cambria"/>
          <w:sz w:val="20"/>
          <w:szCs w:val="20"/>
        </w:rPr>
      </w:pPr>
    </w:p>
    <w:p w14:paraId="00000137" w14:textId="77777777" w:rsidR="000B4F52" w:rsidRDefault="00E30465">
      <w:pP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38" w14:textId="77777777" w:rsidR="000B4F52" w:rsidRDefault="000B4F52">
      <w:pPr>
        <w:tabs>
          <w:tab w:val="left" w:pos="360"/>
          <w:tab w:val="left" w:pos="720"/>
        </w:tabs>
        <w:spacing w:after="0" w:line="240" w:lineRule="auto"/>
        <w:jc w:val="center"/>
        <w:rPr>
          <w:rFonts w:ascii="Cambria" w:eastAsia="Cambria" w:hAnsi="Cambria" w:cs="Cambria"/>
          <w:b/>
          <w:sz w:val="28"/>
          <w:szCs w:val="28"/>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B4F52" w14:paraId="4BBD3BED" w14:textId="77777777">
        <w:tc>
          <w:tcPr>
            <w:tcW w:w="9350" w:type="dxa"/>
            <w:shd w:val="clear" w:color="auto" w:fill="D9D9D9"/>
          </w:tcPr>
          <w:p w14:paraId="00000139" w14:textId="77777777" w:rsidR="000B4F52" w:rsidRDefault="00E3046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B4F52" w14:paraId="35B0C9F1" w14:textId="77777777">
        <w:tc>
          <w:tcPr>
            <w:tcW w:w="9350" w:type="dxa"/>
            <w:shd w:val="clear" w:color="auto" w:fill="F2F2F2"/>
          </w:tcPr>
          <w:p w14:paraId="0000013A" w14:textId="77777777" w:rsidR="000B4F52" w:rsidRDefault="000B4F52">
            <w:pPr>
              <w:tabs>
                <w:tab w:val="left" w:pos="360"/>
                <w:tab w:val="left" w:pos="720"/>
              </w:tabs>
              <w:jc w:val="center"/>
              <w:rPr>
                <w:rFonts w:ascii="Times New Roman" w:eastAsia="Times New Roman" w:hAnsi="Times New Roman" w:cs="Times New Roman"/>
                <w:b/>
                <w:color w:val="000000"/>
                <w:sz w:val="18"/>
                <w:szCs w:val="18"/>
              </w:rPr>
            </w:pPr>
          </w:p>
          <w:p w14:paraId="0000013B" w14:textId="77777777" w:rsidR="000B4F52" w:rsidRDefault="00E3046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C" w14:textId="77777777" w:rsidR="000B4F52" w:rsidRDefault="000B4F52">
            <w:pPr>
              <w:rPr>
                <w:rFonts w:ascii="Times New Roman" w:eastAsia="Times New Roman" w:hAnsi="Times New Roman" w:cs="Times New Roman"/>
                <w:b/>
                <w:color w:val="FF0000"/>
                <w:sz w:val="14"/>
                <w:szCs w:val="14"/>
              </w:rPr>
            </w:pPr>
          </w:p>
          <w:p w14:paraId="0000013D" w14:textId="77777777" w:rsidR="000B4F52" w:rsidRDefault="00E3046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E" w14:textId="77777777" w:rsidR="000B4F52" w:rsidRDefault="000B4F52">
            <w:pPr>
              <w:tabs>
                <w:tab w:val="left" w:pos="360"/>
                <w:tab w:val="left" w:pos="720"/>
              </w:tabs>
              <w:jc w:val="center"/>
              <w:rPr>
                <w:rFonts w:ascii="Times New Roman" w:eastAsia="Times New Roman" w:hAnsi="Times New Roman" w:cs="Times New Roman"/>
                <w:b/>
                <w:color w:val="000000"/>
                <w:sz w:val="10"/>
                <w:szCs w:val="10"/>
                <w:u w:val="single"/>
              </w:rPr>
            </w:pPr>
          </w:p>
          <w:p w14:paraId="0000013F" w14:textId="77777777" w:rsidR="000B4F52" w:rsidRDefault="000B4F52">
            <w:pPr>
              <w:tabs>
                <w:tab w:val="left" w:pos="360"/>
                <w:tab w:val="left" w:pos="720"/>
              </w:tabs>
              <w:jc w:val="center"/>
              <w:rPr>
                <w:rFonts w:ascii="Times New Roman" w:eastAsia="Times New Roman" w:hAnsi="Times New Roman" w:cs="Times New Roman"/>
                <w:b/>
                <w:color w:val="000000"/>
                <w:sz w:val="10"/>
                <w:szCs w:val="10"/>
                <w:u w:val="single"/>
              </w:rPr>
            </w:pPr>
          </w:p>
          <w:p w14:paraId="00000140" w14:textId="77777777" w:rsidR="000B4F52" w:rsidRDefault="000B4F52">
            <w:pPr>
              <w:tabs>
                <w:tab w:val="left" w:pos="360"/>
                <w:tab w:val="left" w:pos="720"/>
              </w:tabs>
              <w:ind w:left="360"/>
              <w:jc w:val="center"/>
              <w:rPr>
                <w:rFonts w:ascii="Cambria" w:eastAsia="Cambria" w:hAnsi="Cambria" w:cs="Cambria"/>
                <w:sz w:val="18"/>
                <w:szCs w:val="18"/>
              </w:rPr>
            </w:pPr>
          </w:p>
        </w:tc>
      </w:tr>
    </w:tbl>
    <w:p w14:paraId="00000141" w14:textId="77777777" w:rsidR="000B4F52" w:rsidRDefault="00E3046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2" w14:textId="4D0F92CB" w:rsidR="000B4F52" w:rsidRDefault="003771CF">
      <w:pPr>
        <w:rPr>
          <w:rFonts w:ascii="Cambria" w:eastAsia="Cambria" w:hAnsi="Cambria" w:cs="Cambria"/>
          <w:sz w:val="18"/>
          <w:szCs w:val="18"/>
        </w:rPr>
      </w:pPr>
      <w:r>
        <w:rPr>
          <w:rFonts w:ascii="Cambria" w:eastAsia="Cambria" w:hAnsi="Cambria" w:cs="Cambria"/>
          <w:sz w:val="18"/>
          <w:szCs w:val="18"/>
        </w:rPr>
        <w:t>Page 371</w:t>
      </w:r>
    </w:p>
    <w:p w14:paraId="697F5CC5" w14:textId="691DC914" w:rsidR="003771CF" w:rsidRDefault="003771CF">
      <w:pPr>
        <w:rPr>
          <w:rFonts w:ascii="Cambria" w:eastAsia="Cambria" w:hAnsi="Cambria" w:cs="Cambria"/>
          <w:sz w:val="18"/>
          <w:szCs w:val="18"/>
        </w:rPr>
      </w:pPr>
      <w:r>
        <w:rPr>
          <w:rFonts w:ascii="Cambria" w:eastAsia="Cambria" w:hAnsi="Cambria" w:cs="Cambria"/>
          <w:sz w:val="18"/>
          <w:szCs w:val="18"/>
        </w:rPr>
        <w:t>Insert</w:t>
      </w:r>
    </w:p>
    <w:p w14:paraId="00000143" w14:textId="77777777" w:rsidR="000B4F52" w:rsidRDefault="00E30465">
      <w:pPr>
        <w:spacing w:before="75"/>
        <w:ind w:right="177"/>
        <w:jc w:val="center"/>
        <w:rPr>
          <w:b/>
          <w:sz w:val="32"/>
          <w:szCs w:val="32"/>
        </w:rPr>
      </w:pPr>
      <w:r>
        <w:rPr>
          <w:b/>
          <w:color w:val="231F20"/>
          <w:sz w:val="32"/>
          <w:szCs w:val="32"/>
        </w:rPr>
        <w:t>Major in Occupational and Environmental Safety and Health</w:t>
      </w:r>
    </w:p>
    <w:p w14:paraId="00000144" w14:textId="77777777" w:rsidR="000B4F52" w:rsidRDefault="00E30465">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46" w14:textId="77777777" w:rsidR="000B4F52" w:rsidRDefault="000B4F52">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093E9A" w14:paraId="0CB74CE1" w14:textId="77777777" w:rsidTr="009B3956">
        <w:trPr>
          <w:trHeight w:val="256"/>
        </w:trPr>
        <w:tc>
          <w:tcPr>
            <w:tcW w:w="5248" w:type="dxa"/>
            <w:shd w:val="clear" w:color="auto" w:fill="BCBEC0"/>
          </w:tcPr>
          <w:p w14:paraId="57815ED8" w14:textId="77777777" w:rsidR="00093E9A" w:rsidRDefault="00093E9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192071B8" w14:textId="77777777" w:rsidR="00093E9A" w:rsidRDefault="00093E9A"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093E9A" w14:paraId="37CCFAD7" w14:textId="77777777" w:rsidTr="009B3956">
        <w:trPr>
          <w:trHeight w:val="227"/>
        </w:trPr>
        <w:tc>
          <w:tcPr>
            <w:tcW w:w="5248" w:type="dxa"/>
          </w:tcPr>
          <w:p w14:paraId="6F0D0D95"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62CEEFA8" w14:textId="77777777" w:rsidR="00093E9A" w:rsidRDefault="00093E9A"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093E9A" w14:paraId="295A8E2D" w14:textId="77777777" w:rsidTr="009B3956">
        <w:trPr>
          <w:trHeight w:val="256"/>
        </w:trPr>
        <w:tc>
          <w:tcPr>
            <w:tcW w:w="5248" w:type="dxa"/>
            <w:shd w:val="clear" w:color="auto" w:fill="BCBEC0"/>
          </w:tcPr>
          <w:p w14:paraId="4DBFD8C8" w14:textId="77777777" w:rsidR="00093E9A" w:rsidRDefault="00093E9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53EC3FDB" w14:textId="77777777" w:rsidR="00093E9A" w:rsidRDefault="00093E9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093E9A" w14:paraId="005EC2FD" w14:textId="77777777" w:rsidTr="009B3956">
        <w:trPr>
          <w:trHeight w:val="227"/>
        </w:trPr>
        <w:tc>
          <w:tcPr>
            <w:tcW w:w="5248" w:type="dxa"/>
          </w:tcPr>
          <w:p w14:paraId="120D111E"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1A566B4A" w14:textId="77777777" w:rsidR="00093E9A" w:rsidRDefault="00093E9A"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093E9A" w14:paraId="1B1D9E22" w14:textId="77777777" w:rsidTr="009B3956">
        <w:trPr>
          <w:trHeight w:val="256"/>
        </w:trPr>
        <w:tc>
          <w:tcPr>
            <w:tcW w:w="5248" w:type="dxa"/>
            <w:shd w:val="clear" w:color="auto" w:fill="BCBEC0"/>
          </w:tcPr>
          <w:p w14:paraId="4E6B13DD" w14:textId="77777777" w:rsidR="00093E9A" w:rsidRDefault="00093E9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7CE5E8B7" w14:textId="77777777" w:rsidR="00093E9A" w:rsidRDefault="00093E9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093E9A" w14:paraId="3083AA68" w14:textId="77777777" w:rsidTr="009B3956">
        <w:trPr>
          <w:trHeight w:val="1379"/>
        </w:trPr>
        <w:tc>
          <w:tcPr>
            <w:tcW w:w="5248" w:type="dxa"/>
          </w:tcPr>
          <w:p w14:paraId="5A483652"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1F58DBEE" w14:textId="77777777" w:rsidR="00093E9A" w:rsidRDefault="00093E9A" w:rsidP="009B3956">
            <w:pPr>
              <w:widowControl w:val="0"/>
              <w:pBdr>
                <w:top w:val="nil"/>
                <w:left w:val="nil"/>
                <w:bottom w:val="nil"/>
                <w:right w:val="nil"/>
                <w:between w:val="nil"/>
              </w:pBdr>
              <w:spacing w:after="0" w:line="240" w:lineRule="auto"/>
              <w:rPr>
                <w:color w:val="000000"/>
                <w:sz w:val="13"/>
                <w:szCs w:val="13"/>
              </w:rPr>
            </w:pPr>
          </w:p>
          <w:p w14:paraId="2EFA01C5" w14:textId="77777777" w:rsidR="00093E9A" w:rsidRDefault="00093E9A"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4822A0E8" w14:textId="77777777" w:rsidR="00093E9A" w:rsidRDefault="00093E9A"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7383C2EA" w14:textId="77777777" w:rsidR="00093E9A" w:rsidRDefault="00093E9A"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20D974A9" w14:textId="77777777" w:rsidR="00093E9A" w:rsidRDefault="00093E9A"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515D2F5E" w14:textId="77777777" w:rsidR="00093E9A" w:rsidRDefault="00093E9A"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7EEEF6EC" w14:textId="77777777" w:rsidR="00093E9A" w:rsidRDefault="00093E9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093E9A" w14:paraId="44E881BB" w14:textId="77777777" w:rsidTr="009B3956">
        <w:trPr>
          <w:trHeight w:val="256"/>
        </w:trPr>
        <w:tc>
          <w:tcPr>
            <w:tcW w:w="5248" w:type="dxa"/>
            <w:shd w:val="clear" w:color="auto" w:fill="BCBEC0"/>
          </w:tcPr>
          <w:p w14:paraId="462D1632" w14:textId="77777777" w:rsidR="00093E9A" w:rsidRDefault="00093E9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4AB961C4" w14:textId="77777777" w:rsidR="00093E9A" w:rsidRDefault="00093E9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093E9A" w14:paraId="1C820173" w14:textId="77777777" w:rsidTr="009B3956">
        <w:trPr>
          <w:trHeight w:val="227"/>
        </w:trPr>
        <w:tc>
          <w:tcPr>
            <w:tcW w:w="5248" w:type="dxa"/>
          </w:tcPr>
          <w:p w14:paraId="26C5C17F"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0B9CE175"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5ECB976A" w14:textId="77777777" w:rsidTr="009B3956">
        <w:trPr>
          <w:trHeight w:val="230"/>
        </w:trPr>
        <w:tc>
          <w:tcPr>
            <w:tcW w:w="5248" w:type="dxa"/>
          </w:tcPr>
          <w:p w14:paraId="427E583E"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040C1699"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41601A36" w14:textId="77777777" w:rsidTr="009B3956">
        <w:trPr>
          <w:trHeight w:val="230"/>
        </w:trPr>
        <w:tc>
          <w:tcPr>
            <w:tcW w:w="5248" w:type="dxa"/>
          </w:tcPr>
          <w:p w14:paraId="437CA150"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1F4551CE"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6B7830F4" w14:textId="77777777" w:rsidTr="009B3956">
        <w:trPr>
          <w:trHeight w:val="230"/>
        </w:trPr>
        <w:tc>
          <w:tcPr>
            <w:tcW w:w="5248" w:type="dxa"/>
          </w:tcPr>
          <w:p w14:paraId="1EDA634F"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3B20916F"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0C532E54" w14:textId="77777777" w:rsidTr="009B3956">
        <w:trPr>
          <w:trHeight w:val="230"/>
        </w:trPr>
        <w:tc>
          <w:tcPr>
            <w:tcW w:w="5248" w:type="dxa"/>
          </w:tcPr>
          <w:p w14:paraId="7CFAF47A"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4281E5A1"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37CF3C6D" w14:textId="77777777" w:rsidTr="009B3956">
        <w:trPr>
          <w:trHeight w:val="230"/>
        </w:trPr>
        <w:tc>
          <w:tcPr>
            <w:tcW w:w="5248" w:type="dxa"/>
          </w:tcPr>
          <w:p w14:paraId="6E250203"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1CCB2175"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2454D9D5" w14:textId="77777777" w:rsidTr="009B3956">
        <w:trPr>
          <w:trHeight w:val="230"/>
        </w:trPr>
        <w:tc>
          <w:tcPr>
            <w:tcW w:w="5248" w:type="dxa"/>
          </w:tcPr>
          <w:p w14:paraId="244E00E9"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5F859FEB"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397D0FDD" w14:textId="77777777" w:rsidTr="009B3956">
        <w:trPr>
          <w:trHeight w:val="230"/>
        </w:trPr>
        <w:tc>
          <w:tcPr>
            <w:tcW w:w="5248" w:type="dxa"/>
          </w:tcPr>
          <w:p w14:paraId="66358396"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2E060F13"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7BA9ED1A" w14:textId="77777777" w:rsidTr="009B3956">
        <w:trPr>
          <w:trHeight w:val="230"/>
        </w:trPr>
        <w:tc>
          <w:tcPr>
            <w:tcW w:w="5248" w:type="dxa"/>
          </w:tcPr>
          <w:p w14:paraId="0DD66176"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7465ACFA"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17C3CA92" w14:textId="77777777" w:rsidTr="009B3956">
        <w:trPr>
          <w:trHeight w:val="230"/>
        </w:trPr>
        <w:tc>
          <w:tcPr>
            <w:tcW w:w="5248" w:type="dxa"/>
          </w:tcPr>
          <w:p w14:paraId="40F9E912"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4E6F1D4C"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6A382EFF" w14:textId="77777777" w:rsidTr="009B3956">
        <w:trPr>
          <w:trHeight w:val="230"/>
        </w:trPr>
        <w:tc>
          <w:tcPr>
            <w:tcW w:w="5248" w:type="dxa"/>
          </w:tcPr>
          <w:p w14:paraId="4D3F1456"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07FC0428"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3E6321F9" w14:textId="77777777" w:rsidTr="009B3956">
        <w:trPr>
          <w:trHeight w:val="230"/>
        </w:trPr>
        <w:tc>
          <w:tcPr>
            <w:tcW w:w="5248" w:type="dxa"/>
          </w:tcPr>
          <w:p w14:paraId="086FDCE2"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46798153"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32F47120" w14:textId="77777777" w:rsidTr="009B3956">
        <w:trPr>
          <w:trHeight w:val="230"/>
        </w:trPr>
        <w:tc>
          <w:tcPr>
            <w:tcW w:w="5248" w:type="dxa"/>
          </w:tcPr>
          <w:p w14:paraId="7C1B189B"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368BF9A1"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4D508D1B" w14:textId="77777777" w:rsidTr="009B3956">
        <w:trPr>
          <w:trHeight w:val="230"/>
        </w:trPr>
        <w:tc>
          <w:tcPr>
            <w:tcW w:w="5248" w:type="dxa"/>
          </w:tcPr>
          <w:p w14:paraId="66A4B815"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4213 Construction Safety</w:t>
            </w:r>
          </w:p>
        </w:tc>
        <w:tc>
          <w:tcPr>
            <w:tcW w:w="945" w:type="dxa"/>
          </w:tcPr>
          <w:p w14:paraId="5836E734"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10BC2B29" w14:textId="77777777" w:rsidTr="009B3956">
        <w:trPr>
          <w:trHeight w:val="230"/>
        </w:trPr>
        <w:tc>
          <w:tcPr>
            <w:tcW w:w="5248" w:type="dxa"/>
          </w:tcPr>
          <w:p w14:paraId="26422F22"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5416FB86" w14:textId="77777777" w:rsidR="00093E9A" w:rsidRDefault="00093E9A"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093E9A" w14:paraId="09C9BC1B" w14:textId="77777777" w:rsidTr="009B3956">
        <w:trPr>
          <w:trHeight w:val="230"/>
        </w:trPr>
        <w:tc>
          <w:tcPr>
            <w:tcW w:w="5248" w:type="dxa"/>
          </w:tcPr>
          <w:p w14:paraId="1DD07174" w14:textId="77777777" w:rsidR="00093E9A" w:rsidRDefault="00093E9A" w:rsidP="00093E9A">
            <w:pPr>
              <w:pStyle w:val="Heading3"/>
            </w:pPr>
            <w:r>
              <w:t>OESH 4303 Environmental Risk Assessment</w:t>
            </w:r>
          </w:p>
        </w:tc>
        <w:tc>
          <w:tcPr>
            <w:tcW w:w="945" w:type="dxa"/>
          </w:tcPr>
          <w:p w14:paraId="609D3366"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79079658" w14:textId="77777777" w:rsidTr="009B3956">
        <w:trPr>
          <w:trHeight w:val="230"/>
        </w:trPr>
        <w:tc>
          <w:tcPr>
            <w:tcW w:w="5248" w:type="dxa"/>
          </w:tcPr>
          <w:p w14:paraId="1B420871"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4F4A861B"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0F3FD4E3" w14:textId="77777777" w:rsidTr="009B3956">
        <w:trPr>
          <w:trHeight w:val="230"/>
        </w:trPr>
        <w:tc>
          <w:tcPr>
            <w:tcW w:w="5248" w:type="dxa"/>
          </w:tcPr>
          <w:p w14:paraId="331F9452"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5D89EC6C"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093E9A" w14:paraId="7EF207C0" w14:textId="77777777" w:rsidTr="009B3956">
        <w:trPr>
          <w:trHeight w:val="230"/>
        </w:trPr>
        <w:tc>
          <w:tcPr>
            <w:tcW w:w="5248" w:type="dxa"/>
          </w:tcPr>
          <w:p w14:paraId="1ED6C04A"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2F9B96B9"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093E9A" w14:paraId="722BD76E" w14:textId="77777777" w:rsidTr="009B3956">
        <w:trPr>
          <w:trHeight w:val="230"/>
        </w:trPr>
        <w:tc>
          <w:tcPr>
            <w:tcW w:w="5248" w:type="dxa"/>
          </w:tcPr>
          <w:p w14:paraId="26205B12" w14:textId="77777777" w:rsidR="00093E9A" w:rsidRDefault="00093E9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42528101" w14:textId="77777777" w:rsidR="00093E9A" w:rsidRDefault="00093E9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3" w14:textId="77777777" w:rsidR="000B4F52" w:rsidRDefault="000B4F52">
      <w:pPr>
        <w:jc w:val="center"/>
        <w:rPr>
          <w:sz w:val="12"/>
          <w:szCs w:val="12"/>
        </w:rPr>
      </w:pPr>
    </w:p>
    <w:p w14:paraId="00000184" w14:textId="77777777" w:rsidR="000B4F52" w:rsidRDefault="00E30465">
      <w:pPr>
        <w:rPr>
          <w:b/>
        </w:rPr>
      </w:pPr>
      <w:r>
        <w:rPr>
          <w:b/>
        </w:rPr>
        <w:t>Page 534 Course Descriptions</w:t>
      </w:r>
    </w:p>
    <w:p w14:paraId="00000185" w14:textId="77777777" w:rsidR="000B4F52" w:rsidRDefault="00E30465">
      <w:pPr>
        <w:rPr>
          <w:b/>
          <w:sz w:val="32"/>
          <w:szCs w:val="32"/>
        </w:rPr>
      </w:pPr>
      <w:r>
        <w:rPr>
          <w:b/>
          <w:sz w:val="32"/>
          <w:szCs w:val="32"/>
        </w:rPr>
        <w:t>Occupational and Environmental Safety and Health (OESH)</w:t>
      </w:r>
    </w:p>
    <w:p w14:paraId="59007309" w14:textId="14AB68F3" w:rsidR="00093E9A" w:rsidRDefault="00093E9A" w:rsidP="00093E9A">
      <w:pPr>
        <w:tabs>
          <w:tab w:val="left" w:pos="-90"/>
          <w:tab w:val="left" w:pos="720"/>
        </w:tabs>
        <w:spacing w:after="0" w:line="240" w:lineRule="auto"/>
        <w:ind w:left="720" w:hanging="720"/>
      </w:pPr>
      <w:r>
        <w:rPr>
          <w:b/>
        </w:rPr>
        <w:t>OESH 4303 Environmental Risk Assessment</w:t>
      </w:r>
      <w:r>
        <w:t xml:space="preserve"> – </w:t>
      </w:r>
      <w:r w:rsidR="00B32423">
        <w:t xml:space="preserve">Introduction to risk analysis and examination of the fundamental aspects of risk, </w:t>
      </w:r>
      <w:sdt>
        <w:sdtPr>
          <w:tag w:val="goog_rdk_0"/>
          <w:id w:val="1776745347"/>
        </w:sdtPr>
        <w:sdtContent/>
      </w:sdt>
      <w:r w:rsidR="00B32423">
        <w:t>focusing on environmental and public health risks including hazard identification, exposure assessments, and risk communication</w:t>
      </w:r>
      <w:bookmarkStart w:id="1" w:name="_GoBack"/>
      <w:bookmarkEnd w:id="1"/>
      <w:r>
        <w:t xml:space="preserve">. Admission to the Occupational and Environmental Safety and Health Program required. </w:t>
      </w:r>
      <w:r w:rsidR="00490D59">
        <w:t>Prerequisites</w:t>
      </w:r>
      <w:r>
        <w:t xml:space="preserve">, OESH 4003, OESH 4013, OESH 4113, and OESH 4203. </w:t>
      </w:r>
      <w:r w:rsidRPr="00E02EE3">
        <w:t>Spring.</w:t>
      </w:r>
      <w:r>
        <w:rPr>
          <w:sz w:val="24"/>
          <w:szCs w:val="24"/>
        </w:rPr>
        <w:t xml:space="preserve">  </w:t>
      </w:r>
      <w:r>
        <w:t xml:space="preserve"> </w:t>
      </w:r>
    </w:p>
    <w:p w14:paraId="00000187" w14:textId="77777777" w:rsidR="000B4F52" w:rsidRDefault="000B4F52">
      <w:pPr>
        <w:rPr>
          <w:b/>
          <w:sz w:val="32"/>
          <w:szCs w:val="32"/>
        </w:rPr>
      </w:pPr>
    </w:p>
    <w:p w14:paraId="00000188" w14:textId="77777777" w:rsidR="000B4F52" w:rsidRDefault="000B4F52">
      <w:pPr>
        <w:jc w:val="center"/>
        <w:rPr>
          <w:sz w:val="12"/>
          <w:szCs w:val="12"/>
        </w:rPr>
      </w:pPr>
    </w:p>
    <w:p w14:paraId="00000189" w14:textId="77777777" w:rsidR="000B4F52" w:rsidRDefault="000B4F52">
      <w:pPr>
        <w:jc w:val="center"/>
        <w:rPr>
          <w:sz w:val="12"/>
          <w:szCs w:val="12"/>
        </w:rPr>
        <w:sectPr w:rsidR="000B4F52">
          <w:pgSz w:w="12240" w:h="15840"/>
          <w:pgMar w:top="1440" w:right="1440" w:bottom="1440" w:left="1440" w:header="0" w:footer="250" w:gutter="0"/>
          <w:pgNumType w:start="1"/>
          <w:cols w:space="720" w:equalWidth="0">
            <w:col w:w="9360"/>
          </w:cols>
        </w:sectPr>
      </w:pPr>
    </w:p>
    <w:p w14:paraId="0000018A" w14:textId="77777777" w:rsidR="000B4F52" w:rsidRDefault="000B4F52">
      <w:pPr>
        <w:tabs>
          <w:tab w:val="left" w:pos="360"/>
          <w:tab w:val="left" w:pos="720"/>
        </w:tabs>
        <w:spacing w:after="0" w:line="240" w:lineRule="auto"/>
        <w:rPr>
          <w:rFonts w:ascii="Cambria" w:eastAsia="Cambria" w:hAnsi="Cambria" w:cs="Cambria"/>
          <w:sz w:val="20"/>
          <w:szCs w:val="20"/>
        </w:rPr>
      </w:pPr>
    </w:p>
    <w:sectPr w:rsidR="000B4F52">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A81C" w14:textId="77777777" w:rsidR="00CD5766" w:rsidRDefault="00CD5766">
      <w:pPr>
        <w:spacing w:after="0" w:line="240" w:lineRule="auto"/>
      </w:pPr>
      <w:r>
        <w:separator/>
      </w:r>
    </w:p>
  </w:endnote>
  <w:endnote w:type="continuationSeparator" w:id="0">
    <w:p w14:paraId="5EC59A59" w14:textId="77777777" w:rsidR="00CD5766" w:rsidRDefault="00CD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E" w14:textId="77777777" w:rsidR="000B4F52" w:rsidRDefault="00E304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F" w14:textId="77777777" w:rsidR="000B4F52" w:rsidRDefault="000B4F5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1" w14:textId="561264C7" w:rsidR="000B4F52" w:rsidRDefault="00E304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73192">
      <w:rPr>
        <w:noProof/>
        <w:color w:val="000000"/>
      </w:rPr>
      <w:t>12</w:t>
    </w:r>
    <w:r>
      <w:rPr>
        <w:color w:val="000000"/>
      </w:rPr>
      <w:fldChar w:fldCharType="end"/>
    </w:r>
  </w:p>
  <w:p w14:paraId="00000192" w14:textId="77777777" w:rsidR="000B4F52" w:rsidRDefault="00E3046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0" w14:textId="77777777" w:rsidR="000B4F52" w:rsidRDefault="000B4F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240D" w14:textId="77777777" w:rsidR="00CD5766" w:rsidRDefault="00CD5766">
      <w:pPr>
        <w:spacing w:after="0" w:line="240" w:lineRule="auto"/>
      </w:pPr>
      <w:r>
        <w:separator/>
      </w:r>
    </w:p>
  </w:footnote>
  <w:footnote w:type="continuationSeparator" w:id="0">
    <w:p w14:paraId="3F429436" w14:textId="77777777" w:rsidR="00CD5766" w:rsidRDefault="00CD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C" w14:textId="77777777" w:rsidR="000B4F52" w:rsidRDefault="000B4F5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77777777" w:rsidR="000B4F52" w:rsidRDefault="000B4F5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D" w14:textId="77777777" w:rsidR="000B4F52" w:rsidRDefault="000B4F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896"/>
    <w:multiLevelType w:val="multilevel"/>
    <w:tmpl w:val="63D8AD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413F52"/>
    <w:multiLevelType w:val="multilevel"/>
    <w:tmpl w:val="CF44209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5E7153"/>
    <w:multiLevelType w:val="multilevel"/>
    <w:tmpl w:val="B9569D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52"/>
    <w:rsid w:val="000038EC"/>
    <w:rsid w:val="00007694"/>
    <w:rsid w:val="000549C3"/>
    <w:rsid w:val="00073192"/>
    <w:rsid w:val="00093E9A"/>
    <w:rsid w:val="000B4F52"/>
    <w:rsid w:val="000B51A5"/>
    <w:rsid w:val="000F2A95"/>
    <w:rsid w:val="00194D07"/>
    <w:rsid w:val="001B6B2E"/>
    <w:rsid w:val="001F2933"/>
    <w:rsid w:val="00255313"/>
    <w:rsid w:val="0029044C"/>
    <w:rsid w:val="003771CF"/>
    <w:rsid w:val="0045302B"/>
    <w:rsid w:val="00490D59"/>
    <w:rsid w:val="005A73A2"/>
    <w:rsid w:val="005C07E7"/>
    <w:rsid w:val="007C0B86"/>
    <w:rsid w:val="008B0D55"/>
    <w:rsid w:val="009059CE"/>
    <w:rsid w:val="00937D63"/>
    <w:rsid w:val="00962EC5"/>
    <w:rsid w:val="00967457"/>
    <w:rsid w:val="009A45A2"/>
    <w:rsid w:val="00B32423"/>
    <w:rsid w:val="00BC1A66"/>
    <w:rsid w:val="00C61A58"/>
    <w:rsid w:val="00CD5766"/>
    <w:rsid w:val="00E30465"/>
    <w:rsid w:val="00E8373A"/>
    <w:rsid w:val="00ED3245"/>
    <w:rsid w:val="00F16FAB"/>
    <w:rsid w:val="00FA7E7E"/>
    <w:rsid w:val="00FD2FD0"/>
    <w:rsid w:val="00FD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E6C9"/>
  <w15:docId w15:val="{3EDAA8BF-5BB4-44D1-828E-6BF8635E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C304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163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6163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6DFB"/>
    <w:rPr>
      <w:color w:val="605E5C"/>
      <w:shd w:val="clear" w:color="auto" w:fill="E1DFDD"/>
    </w:rPr>
  </w:style>
  <w:style w:type="character" w:customStyle="1" w:styleId="Heading3Char">
    <w:name w:val="Heading 3 Char"/>
    <w:basedOn w:val="DefaultParagraphFont"/>
    <w:link w:val="Heading3"/>
    <w:uiPriority w:val="9"/>
    <w:rsid w:val="006163AA"/>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6163AA"/>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6163AA"/>
    <w:pPr>
      <w:widowControl w:val="0"/>
      <w:spacing w:after="0" w:line="240" w:lineRule="auto"/>
    </w:pPr>
  </w:style>
  <w:style w:type="paragraph" w:styleId="BodyText">
    <w:name w:val="Body Text"/>
    <w:basedOn w:val="Normal"/>
    <w:link w:val="BodyTextChar"/>
    <w:uiPriority w:val="1"/>
    <w:qFormat/>
    <w:rsid w:val="006163AA"/>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6163AA"/>
    <w:rPr>
      <w:rFonts w:ascii="Arial" w:eastAsia="Arial" w:hAnsi="Arial"/>
      <w:sz w:val="24"/>
      <w:szCs w:val="24"/>
    </w:rPr>
  </w:style>
  <w:style w:type="character" w:customStyle="1" w:styleId="Heading1Char">
    <w:name w:val="Heading 1 Char"/>
    <w:basedOn w:val="DefaultParagraphFont"/>
    <w:link w:val="Heading1"/>
    <w:uiPriority w:val="9"/>
    <w:rsid w:val="00C30439"/>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0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20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king@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king@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UiZm/d7IKy90wENdQhzGz8qSQ==">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JulieBeckwith King</cp:lastModifiedBy>
  <cp:revision>3</cp:revision>
  <cp:lastPrinted>2020-09-11T16:05:00Z</cp:lastPrinted>
  <dcterms:created xsi:type="dcterms:W3CDTF">2020-09-18T15:07:00Z</dcterms:created>
  <dcterms:modified xsi:type="dcterms:W3CDTF">2020-09-18T15:23:00Z</dcterms:modified>
</cp:coreProperties>
</file>