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77777777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73F7EF1D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685AA9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18FB853F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 w:rsidR="00F27F43">
              <w:rPr>
                <w:rFonts w:ascii="MS Gothic" w:eastAsia="MS Gothic" w:hAnsi="MS Gothic" w:cs="Arial"/>
                <w:b/>
                <w:szCs w:val="20"/>
              </w:rPr>
              <w:t>[X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011B8908" w:rsidR="00AD2FB4" w:rsidRDefault="00EF4CD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EE04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Joanna Grymes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1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39980292" w:rsidR="00AD2FB4" w:rsidRDefault="00EE04F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2/22/2021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4CAFBB1A" w:rsidR="00AD2FB4" w:rsidRDefault="00EF4CD8" w:rsidP="002778CD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</w:sdtPr>
                    <w:sdtEndPr/>
                    <w:sdtContent>
                      <w:r w:rsidR="002778CD">
                        <w:rPr>
                          <w:rFonts w:asciiTheme="majorHAnsi" w:hAnsiTheme="majorHAnsi"/>
                          <w:sz w:val="20"/>
                          <w:szCs w:val="20"/>
                        </w:rPr>
                        <w:t>Joanna Grymes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date w:fullDate="2021-03-11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317D1D8A" w:rsidR="00AD2FB4" w:rsidRDefault="002778C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3/11/2021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7045F9A3" w:rsidR="00AD2FB4" w:rsidRDefault="00EF4CD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EE04FA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Ronald Towery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1-02-22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64C29310" w:rsidR="00AD2FB4" w:rsidRDefault="00EE04F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2/22/2021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63D9BD0F" w:rsidR="00AD2FB4" w:rsidRDefault="00EF4CD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</w:sdtPr>
                    <w:sdtEndPr/>
                    <w:sdtContent>
                      <w:r w:rsidR="00D81D1D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Mary Jane Bradley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date w:fullDate="2021-03-15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2D870E1B" w:rsidR="00AD2FB4" w:rsidRDefault="00D81D1D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3/15/2021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267A8E70" w:rsidR="00AD2FB4" w:rsidRDefault="00EF4CD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0A7E11">
                        <w:rPr>
                          <w:rFonts w:asciiTheme="majorHAnsi" w:hAnsiTheme="majorHAnsi"/>
                          <w:sz w:val="20"/>
                          <w:szCs w:val="20"/>
                        </w:rPr>
                        <w:t>Wayne Wilkinson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1-03-0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45ABADCB" w:rsidR="00AD2FB4" w:rsidRDefault="000A7E11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3/8/2021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EF4CD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316CE" w:rsidRPr="00592A95" w14:paraId="3AB21DB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4ABD7FF0" w14:textId="77777777" w:rsidTr="0068059D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37CA3C30" w14:textId="77777777" w:rsidR="00A316CE" w:rsidRDefault="00EF4CD8" w:rsidP="00A316C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177417870"/>
                      <w:placeholder>
                        <w:docPart w:val="826B8D9E6D36A345B657E91A63358FCF"/>
                      </w:placeholder>
                      <w:showingPlcHdr/>
                    </w:sdtPr>
                    <w:sdtEndPr/>
                    <w:sdtContent>
                      <w:permStart w:id="19297771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9297771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632716402"/>
                  <w:placeholder>
                    <w:docPart w:val="8B5C99712D4345458AE41E5B9D4D1A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6473D4F4" w14:textId="77777777" w:rsidR="00A316CE" w:rsidRDefault="00A316CE" w:rsidP="00A316C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075B2FFB" w14:textId="72A1CFE3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A316CE">
              <w:rPr>
                <w:rFonts w:asciiTheme="majorHAnsi" w:hAnsiTheme="majorHAnsi"/>
                <w:b/>
                <w:sz w:val="20"/>
                <w:szCs w:val="20"/>
              </w:rPr>
              <w:t>Director of Assessment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A316CE">
              <w:rPr>
                <w:rFonts w:asciiTheme="majorHAnsi" w:hAnsiTheme="majorHAnsi"/>
                <w:bCs/>
                <w:i/>
                <w:iCs/>
                <w:color w:val="FF0000"/>
                <w:sz w:val="20"/>
                <w:szCs w:val="20"/>
              </w:rPr>
              <w:t>(only for changes impacting assessment)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316CE" w:rsidRDefault="00EF4CD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2967E7DC5DE9EC468D7F973EAFC0DABC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B67F6E35F06FBF4BBC087EACDD10447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316CE" w:rsidRDefault="00A316C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316CE" w:rsidRPr="00592A95" w14:paraId="1388DE4D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AEC87A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B647A5" w14:textId="7BA684FB" w:rsidR="00A316CE" w:rsidRDefault="00EF4CD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61340098"/>
                      <w:placeholder>
                        <w:docPart w:val="2F6EA8353C698341AD495BE9D5DD34E6"/>
                      </w:placeholder>
                    </w:sdtPr>
                    <w:sdtEndPr/>
                    <w:sdtContent>
                      <w:r w:rsidR="001E02A7">
                        <w:rPr>
                          <w:rFonts w:asciiTheme="majorHAnsi" w:hAnsiTheme="majorHAnsi"/>
                          <w:sz w:val="20"/>
                          <w:szCs w:val="20"/>
                        </w:rPr>
                        <w:t>Mary Jane Bradley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908647476"/>
                  <w:placeholder>
                    <w:docPart w:val="889D71835E407F4695CE51EEE02AF1CA"/>
                  </w:placeholder>
                  <w:date w:fullDate="2021-03-10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FE763CE" w14:textId="48F42EFF" w:rsidR="00A316CE" w:rsidRDefault="001E02A7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3/10/2021</w:t>
                      </w:r>
                    </w:p>
                  </w:tc>
                </w:sdtContent>
              </w:sdt>
            </w:tr>
          </w:tbl>
          <w:p w14:paraId="2BDE62AE" w14:textId="2F1D5695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1A31745B" w:rsidR="00A316CE" w:rsidRDefault="00EF4CD8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B1E77240C1E98F4ABFBC4A44C44169EF"/>
                      </w:placeholder>
                    </w:sdtPr>
                    <w:sdtEndPr/>
                    <w:sdtContent>
                      <w:r w:rsidR="00AB328E">
                        <w:rPr>
                          <w:rFonts w:asciiTheme="majorHAnsi" w:hAnsiTheme="majorHAnsi"/>
                          <w:sz w:val="20"/>
                          <w:szCs w:val="20"/>
                        </w:rPr>
                        <w:t>Alan Utter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E638D2E9728E9E4AB9C793CBCA011DB9"/>
                  </w:placeholder>
                  <w:date w:fullDate="2021-04-28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3494A5F6" w:rsidR="00A316CE" w:rsidRDefault="00AB328E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4/28/2021</w:t>
                      </w:r>
                    </w:p>
                  </w:tc>
                </w:sdtContent>
              </w:sdt>
            </w:tr>
          </w:tbl>
          <w:p w14:paraId="30DC6E86" w14:textId="77777777" w:rsidR="00A316CE" w:rsidRPr="00592A95" w:rsidRDefault="00A316CE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  <w:tr w:rsidR="00A316CE" w:rsidRPr="00592A95" w14:paraId="33C3B484" w14:textId="77777777" w:rsidTr="00A316C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316CE" w14:paraId="0E2FCB0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44807619" w14:textId="77777777" w:rsidR="00A316CE" w:rsidRDefault="00EF4CD8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DDA85CFDB3088B45846302E365399C69"/>
                      </w:placeholder>
                      <w:showingPlcHdr/>
                    </w:sdtPr>
                    <w:sdtEndPr/>
                    <w:sdtContent>
                      <w:permStart w:id="971142640" w:edGrp="everyone"/>
                      <w:r w:rsidR="00A316CE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971142640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9BF040C03CE2CC489FA95607820D7459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F3F65C4" w14:textId="77777777" w:rsidR="00A316CE" w:rsidRDefault="00A316CE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14AD716" w14:textId="5A8C6F35" w:rsidR="00A316CE" w:rsidRDefault="00A316CE" w:rsidP="000F2A5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p w14:paraId="1F2A45C7" w14:textId="77777777" w:rsidR="00A316CE" w:rsidRDefault="00A316CE" w:rsidP="00694AD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p w14:paraId="2E42995F" w14:textId="41628ABB" w:rsidR="006E6FEC" w:rsidRDefault="005119DD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LaToshia Woods, </w:t>
          </w:r>
          <w:hyperlink r:id="rId7" w:history="1">
            <w:r w:rsidRPr="00E33416">
              <w:rPr>
                <w:rStyle w:val="Hyperlink"/>
                <w:rFonts w:asciiTheme="majorHAnsi" w:hAnsiTheme="majorHAnsi" w:cs="Arial"/>
                <w:sz w:val="20"/>
                <w:szCs w:val="20"/>
              </w:rPr>
              <w:t>ltwoods@astate.edu</w:t>
            </w:r>
          </w:hyperlink>
          <w:r>
            <w:rPr>
              <w:rFonts w:asciiTheme="majorHAnsi" w:hAnsiTheme="majorHAnsi" w:cs="Arial"/>
              <w:sz w:val="20"/>
              <w:szCs w:val="20"/>
            </w:rPr>
            <w:t>, (870) 972-3939</w:t>
          </w: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36ACE3B1" w:rsidR="002E3FC9" w:rsidRDefault="005119D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</w:t>
          </w:r>
          <w:r w:rsidR="002121C8">
            <w:rPr>
              <w:rFonts w:asciiTheme="majorHAnsi" w:hAnsiTheme="majorHAnsi" w:cs="Arial"/>
              <w:sz w:val="20"/>
              <w:szCs w:val="20"/>
            </w:rPr>
            <w:t>ex</w:t>
          </w:r>
          <w:r>
            <w:rPr>
              <w:rFonts w:asciiTheme="majorHAnsi" w:hAnsiTheme="majorHAnsi" w:cs="Arial"/>
              <w:sz w:val="20"/>
              <w:szCs w:val="20"/>
            </w:rPr>
            <w:t xml:space="preserve">change </w:t>
          </w:r>
          <w:r w:rsidR="002121C8">
            <w:rPr>
              <w:rFonts w:asciiTheme="majorHAnsi" w:hAnsiTheme="majorHAnsi" w:cs="Arial"/>
              <w:sz w:val="20"/>
              <w:szCs w:val="20"/>
            </w:rPr>
            <w:t xml:space="preserve">one </w:t>
          </w:r>
          <w:r>
            <w:rPr>
              <w:rFonts w:asciiTheme="majorHAnsi" w:hAnsiTheme="majorHAnsi" w:cs="Arial"/>
              <w:sz w:val="20"/>
              <w:szCs w:val="20"/>
            </w:rPr>
            <w:t>course</w:t>
          </w:r>
          <w:r w:rsidR="002121C8">
            <w:rPr>
              <w:rFonts w:asciiTheme="majorHAnsi" w:hAnsiTheme="majorHAnsi" w:cs="Arial"/>
              <w:sz w:val="20"/>
              <w:szCs w:val="20"/>
            </w:rPr>
            <w:t>, RDNG 7393 Literacy Leaders as Community Advocates</w:t>
          </w:r>
          <w:r>
            <w:rPr>
              <w:rFonts w:asciiTheme="majorHAnsi" w:hAnsiTheme="majorHAnsi" w:cs="Arial"/>
              <w:sz w:val="20"/>
              <w:szCs w:val="20"/>
            </w:rPr>
            <w:t xml:space="preserve"> for </w:t>
          </w:r>
          <w:r w:rsidR="002121C8">
            <w:rPr>
              <w:rFonts w:asciiTheme="majorHAnsi" w:hAnsiTheme="majorHAnsi" w:cs="Arial"/>
              <w:sz w:val="20"/>
              <w:szCs w:val="20"/>
            </w:rPr>
            <w:t xml:space="preserve">the EdS in Reading Option 1 to a core course for both Options 1 and 2 instead of </w:t>
          </w:r>
          <w:r w:rsidR="002121C8" w:rsidRPr="002121C8">
            <w:rPr>
              <w:rFonts w:asciiTheme="majorHAnsi" w:hAnsiTheme="majorHAnsi" w:cs="Arial"/>
              <w:sz w:val="20"/>
              <w:szCs w:val="20"/>
            </w:rPr>
            <w:t>RDNG 7573, Action Research in Literacy Education</w:t>
          </w:r>
          <w:r w:rsidR="00FD7FDC">
            <w:rPr>
              <w:rFonts w:asciiTheme="majorHAnsi" w:hAnsiTheme="majorHAnsi" w:cs="Arial"/>
              <w:sz w:val="20"/>
              <w:szCs w:val="20"/>
            </w:rPr>
            <w:t xml:space="preserve">. 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6D1FA19E" w:rsidR="002E3FC9" w:rsidRDefault="00FD7FDC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2021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424287C0" w14:textId="6C9BC82B" w:rsidR="00524D6C" w:rsidRDefault="00524D6C" w:rsidP="00524D6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RDNG 7393 is a more robust course for the core courses for both Options 1 and 2 as it addresses and assesses multiple content standards required for licensure. RDNG 7573 is </w:t>
          </w:r>
          <w:proofErr w:type="gramStart"/>
          <w:r>
            <w:rPr>
              <w:rFonts w:asciiTheme="majorHAnsi" w:hAnsiTheme="majorHAnsi" w:cs="Arial"/>
              <w:sz w:val="20"/>
              <w:szCs w:val="20"/>
            </w:rPr>
            <w:t>more narrow</w:t>
          </w:r>
          <w:proofErr w:type="gramEnd"/>
          <w:r>
            <w:rPr>
              <w:rFonts w:asciiTheme="majorHAnsi" w:hAnsiTheme="majorHAnsi" w:cs="Arial"/>
              <w:sz w:val="20"/>
              <w:szCs w:val="20"/>
            </w:rPr>
            <w:t xml:space="preserve"> in its scope of content standards addressed and assessed, and is best suited as a specialty course. The number of hours for both degree programs stays the same.</w:t>
          </w:r>
        </w:p>
        <w:p w14:paraId="019AAB76" w14:textId="181394DC" w:rsidR="002E3FC9" w:rsidRDefault="00EF4CD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7B9034DF" w14:textId="7D30459D" w:rsidR="00694ADE" w:rsidRDefault="005A18F5" w:rsidP="00A316CE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lastRenderedPageBreak/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8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*Please note: Courses are often listed in multiple sections of the bulletin. To ensure that all affected sections have been located, please search the bulletin (</w:t>
            </w:r>
            <w:proofErr w:type="spellStart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>ctrl+F</w:t>
            </w:r>
            <w:proofErr w:type="spellEnd"/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77777777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sdt>
      <w:sdtPr>
        <w:rPr>
          <w:rFonts w:asciiTheme="majorHAnsi" w:hAnsiTheme="majorHAnsi" w:cs="Arial"/>
          <w:sz w:val="20"/>
          <w:szCs w:val="20"/>
        </w:rPr>
        <w:id w:val="-97950460"/>
        <w:placeholder>
          <w:docPart w:val="3471CE66447B05449A12F313D975A349"/>
        </w:placeholder>
      </w:sdtPr>
      <w:sdtEndPr/>
      <w:sdtContent>
        <w:p w14:paraId="08FFB663" w14:textId="0AA83056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BEFORE</w:t>
          </w:r>
          <w:r w:rsidR="003F2F45">
            <w:rPr>
              <w:rFonts w:asciiTheme="majorHAnsi" w:hAnsiTheme="majorHAnsi" w:cs="Arial"/>
              <w:sz w:val="20"/>
              <w:szCs w:val="20"/>
            </w:rPr>
            <w:t>: 2021-22 Bulletin (page 95)</w:t>
          </w:r>
        </w:p>
        <w:p w14:paraId="71531793" w14:textId="4C8AC829" w:rsidR="003F2F45" w:rsidRDefault="003F2F45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F95B6FA" w14:textId="77777777" w:rsidR="003F2F45" w:rsidRDefault="003F2F45" w:rsidP="003F2F45">
          <w:pPr>
            <w:pStyle w:val="Pa11"/>
            <w:spacing w:after="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Reading </w:t>
          </w:r>
        </w:p>
        <w:p w14:paraId="032DB8CC" w14:textId="5D997DA5" w:rsidR="003F2F45" w:rsidRDefault="003F2F45" w:rsidP="003F2F45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</w:rPr>
            <w:t>Specialist in Education</w:t>
          </w:r>
        </w:p>
        <w:tbl>
          <w:tblPr>
            <w:tblW w:w="0" w:type="auto"/>
            <w:tblInd w:w="115" w:type="dxa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471"/>
            <w:gridCol w:w="900"/>
          </w:tblGrid>
          <w:tr w:rsidR="00685AA9" w14:paraId="580E68C1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08D7A17B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University Requirements: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535AA8E6" w14:textId="77777777" w:rsidR="00685AA9" w:rsidRDefault="00685AA9" w:rsidP="004553FA"/>
            </w:tc>
          </w:tr>
          <w:tr w:rsidR="00685AA9" w14:paraId="52A71C24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3BD58EDA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See Graduate Degree Policies for additional </w:t>
                </w:r>
                <w:r w:rsidRPr="00524D6C">
                  <w:rPr>
                    <w:color w:val="231F20"/>
                    <w:sz w:val="12"/>
                  </w:rPr>
                  <w:t>information (p. 38)</w:t>
                </w:r>
              </w:p>
            </w:tc>
            <w:tc>
              <w:tcPr>
                <w:tcW w:w="900" w:type="dxa"/>
              </w:tcPr>
              <w:p w14:paraId="0AD619C4" w14:textId="77777777" w:rsidR="00685AA9" w:rsidRDefault="00685AA9" w:rsidP="004553FA"/>
            </w:tc>
          </w:tr>
          <w:tr w:rsidR="00685AA9" w14:paraId="2A45A38A" w14:textId="77777777" w:rsidTr="004553FA">
            <w:trPr>
              <w:trHeight w:hRule="exact" w:val="593"/>
            </w:trPr>
            <w:tc>
              <w:tcPr>
                <w:tcW w:w="5471" w:type="dxa"/>
                <w:shd w:val="clear" w:color="auto" w:fill="BCBEC0"/>
              </w:tcPr>
              <w:p w14:paraId="6FEF63CC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Core Courses:</w:t>
                </w:r>
              </w:p>
              <w:p w14:paraId="4DD47754" w14:textId="77777777" w:rsidR="00685AA9" w:rsidRDefault="00685AA9" w:rsidP="004553FA">
                <w:pPr>
                  <w:pStyle w:val="TableParagraph"/>
                  <w:spacing w:before="26"/>
                  <w:ind w:left="1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ELFN 6773, or an equivalent course, must be taken as a prerequisite for RDNG 7613; this does</w:t>
                </w:r>
              </w:p>
              <w:p w14:paraId="6AF2B2D8" w14:textId="77777777" w:rsidR="00685AA9" w:rsidRDefault="00685AA9" w:rsidP="004553FA">
                <w:pPr>
                  <w:pStyle w:val="TableParagraph"/>
                  <w:spacing w:before="6"/>
                  <w:ind w:left="1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not count toward total hours needed for degree completion.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7BC406CB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685AA9" w14:paraId="65869930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4C9FC078" w14:textId="77777777" w:rsidR="00685AA9" w:rsidRPr="00524D6C" w:rsidRDefault="00685AA9" w:rsidP="004553FA">
                <w:pPr>
                  <w:pStyle w:val="TableParagraph"/>
                  <w:ind w:left="250"/>
                  <w:rPr>
                    <w:sz w:val="12"/>
                    <w:highlight w:val="yellow"/>
                  </w:rPr>
                </w:pPr>
                <w:r w:rsidRPr="00524D6C">
                  <w:rPr>
                    <w:color w:val="231F20"/>
                    <w:sz w:val="12"/>
                    <w:highlight w:val="yellow"/>
                  </w:rPr>
                  <w:t>RDNG 7573, Action Research in Literacy Education</w:t>
                </w:r>
              </w:p>
            </w:tc>
            <w:tc>
              <w:tcPr>
                <w:tcW w:w="900" w:type="dxa"/>
              </w:tcPr>
              <w:p w14:paraId="27A7A58B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4BB9D7BA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77AFC284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7423, Studies in Critical Literacy</w:t>
                </w:r>
              </w:p>
            </w:tc>
            <w:tc>
              <w:tcPr>
                <w:tcW w:w="900" w:type="dxa"/>
              </w:tcPr>
              <w:p w14:paraId="2CC63A5D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5DC33B2E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3395E186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7613, Survey of Quantitative and Qualitative Literacy Research</w:t>
                </w:r>
              </w:p>
            </w:tc>
            <w:tc>
              <w:tcPr>
                <w:tcW w:w="900" w:type="dxa"/>
              </w:tcPr>
              <w:p w14:paraId="17F99B30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2D5472D7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25C23D23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7653, Advanced Studies in Reading Comprehension</w:t>
                </w:r>
              </w:p>
            </w:tc>
            <w:tc>
              <w:tcPr>
                <w:tcW w:w="900" w:type="dxa"/>
              </w:tcPr>
              <w:p w14:paraId="27B030FF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01800915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1BC67188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900" w:type="dxa"/>
              </w:tcPr>
              <w:p w14:paraId="26FE3690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 w:rsidRPr="00524D6C">
                  <w:rPr>
                    <w:b/>
                    <w:color w:val="231F20"/>
                    <w:sz w:val="12"/>
                  </w:rPr>
                  <w:t>12</w:t>
                </w:r>
              </w:p>
            </w:tc>
          </w:tr>
          <w:tr w:rsidR="00685AA9" w14:paraId="3818238D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27E92B25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Literacy Leadership Track: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3728ECFB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685AA9" w14:paraId="3B035E7E" w14:textId="77777777" w:rsidTr="004553FA">
            <w:trPr>
              <w:trHeight w:hRule="exact" w:val="3127"/>
            </w:trPr>
            <w:tc>
              <w:tcPr>
                <w:tcW w:w="5471" w:type="dxa"/>
              </w:tcPr>
              <w:p w14:paraId="1118A999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Select one of the following tracks:</w:t>
                </w:r>
              </w:p>
              <w:p w14:paraId="7A2F1018" w14:textId="77777777" w:rsidR="00685AA9" w:rsidRDefault="00685AA9" w:rsidP="004553FA">
                <w:pPr>
                  <w:pStyle w:val="TableParagraph"/>
                  <w:rPr>
                    <w:b/>
                    <w:sz w:val="13"/>
                  </w:rPr>
                </w:pPr>
              </w:p>
              <w:p w14:paraId="7A896DCA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Option 1 - Advanced Perspectives</w:t>
                </w:r>
              </w:p>
              <w:p w14:paraId="0545CF01" w14:textId="77777777" w:rsidR="00685AA9" w:rsidRDefault="00685AA9" w:rsidP="004553FA">
                <w:pPr>
                  <w:pStyle w:val="TableParagraph"/>
                  <w:spacing w:before="5"/>
                  <w:ind w:left="70"/>
                  <w:rPr>
                    <w:i/>
                    <w:sz w:val="12"/>
                  </w:rPr>
                </w:pPr>
                <w:r>
                  <w:rPr>
                    <w:i/>
                    <w:color w:val="231F20"/>
                    <w:sz w:val="12"/>
                  </w:rPr>
                  <w:t xml:space="preserve">This track is designed for </w:t>
                </w:r>
                <w:proofErr w:type="spellStart"/>
                <w:r>
                  <w:rPr>
                    <w:i/>
                    <w:color w:val="231F20"/>
                    <w:sz w:val="12"/>
                  </w:rPr>
                  <w:t>Ed.S</w:t>
                </w:r>
                <w:proofErr w:type="spellEnd"/>
                <w:r>
                  <w:rPr>
                    <w:i/>
                    <w:color w:val="231F20"/>
                    <w:sz w:val="12"/>
                  </w:rPr>
                  <w:t>. candidates who already have a Master’s Degree in Reading.</w:t>
                </w:r>
              </w:p>
              <w:p w14:paraId="03B20971" w14:textId="77777777" w:rsidR="00524D6C" w:rsidRDefault="00685AA9" w:rsidP="004553FA">
                <w:pPr>
                  <w:pStyle w:val="TableParagraph"/>
                  <w:spacing w:before="5" w:line="249" w:lineRule="auto"/>
                  <w:ind w:left="610" w:right="1106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RDNG 7283, Writing Pedagogy: Advanced Processes of Writing </w:t>
                </w:r>
              </w:p>
              <w:p w14:paraId="62230D23" w14:textId="2DF0A336" w:rsidR="00685AA9" w:rsidRDefault="00685AA9" w:rsidP="004553FA">
                <w:pPr>
                  <w:pStyle w:val="TableParagraph"/>
                  <w:spacing w:before="5" w:line="249" w:lineRule="auto"/>
                  <w:ind w:left="610" w:right="1106"/>
                  <w:rPr>
                    <w:sz w:val="12"/>
                  </w:rPr>
                </w:pPr>
                <w:r w:rsidRPr="00524D6C">
                  <w:rPr>
                    <w:color w:val="231F20"/>
                    <w:sz w:val="12"/>
                    <w:highlight w:val="yellow"/>
                  </w:rPr>
                  <w:t>RDNG 7393, Literacy Leaders as Community Advocates</w:t>
                </w:r>
              </w:p>
              <w:p w14:paraId="6ED09973" w14:textId="77777777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7473, Theories of Language Acquisition</w:t>
                </w:r>
              </w:p>
              <w:p w14:paraId="1FEDE8E2" w14:textId="702B1E3C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color w:val="231F20"/>
                    <w:sz w:val="12"/>
                  </w:rPr>
                </w:pPr>
                <w:r w:rsidRPr="00524D6C">
                  <w:rPr>
                    <w:color w:val="231F20"/>
                    <w:sz w:val="12"/>
                  </w:rPr>
                  <w:t>RDNG 7493, Reading and Writing Capstone</w:t>
                </w:r>
                <w:r>
                  <w:rPr>
                    <w:color w:val="231F20"/>
                    <w:sz w:val="12"/>
                  </w:rPr>
                  <w:t xml:space="preserve"> </w:t>
                </w:r>
              </w:p>
              <w:p w14:paraId="75BBE542" w14:textId="6DB04FAF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7543, New Literacies</w:t>
                </w:r>
              </w:p>
              <w:p w14:paraId="4457043F" w14:textId="77777777" w:rsidR="00685AA9" w:rsidRDefault="00685AA9" w:rsidP="004553FA">
                <w:pPr>
                  <w:pStyle w:val="TableParagraph"/>
                  <w:ind w:left="61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7643, Social Foundations of Literacy</w:t>
                </w:r>
              </w:p>
              <w:p w14:paraId="594AB4AF" w14:textId="77777777" w:rsidR="00685AA9" w:rsidRDefault="00685AA9" w:rsidP="004553FA">
                <w:pPr>
                  <w:pStyle w:val="TableParagraph"/>
                  <w:rPr>
                    <w:b/>
                    <w:sz w:val="12"/>
                  </w:rPr>
                </w:pPr>
              </w:p>
              <w:p w14:paraId="22028893" w14:textId="77777777" w:rsidR="00685AA9" w:rsidRDefault="00685AA9" w:rsidP="004553FA">
                <w:pPr>
                  <w:pStyle w:val="TableParagraph"/>
                  <w:spacing w:before="5"/>
                  <w:rPr>
                    <w:b/>
                    <w:sz w:val="13"/>
                  </w:rPr>
                </w:pPr>
              </w:p>
              <w:p w14:paraId="563E3190" w14:textId="77777777" w:rsidR="00685AA9" w:rsidRDefault="00685AA9" w:rsidP="004553FA">
                <w:pPr>
                  <w:pStyle w:val="TableParagraph"/>
                  <w:spacing w:before="1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Option 2 - Professional Practice</w:t>
                </w:r>
              </w:p>
              <w:p w14:paraId="2B004A10" w14:textId="77777777" w:rsidR="00685AA9" w:rsidRDefault="00685AA9" w:rsidP="004553FA">
                <w:pPr>
                  <w:pStyle w:val="TableParagraph"/>
                  <w:spacing w:before="6"/>
                  <w:ind w:left="70"/>
                  <w:rPr>
                    <w:i/>
                    <w:sz w:val="12"/>
                  </w:rPr>
                </w:pPr>
                <w:r>
                  <w:rPr>
                    <w:i/>
                    <w:color w:val="231F20"/>
                    <w:sz w:val="12"/>
                  </w:rPr>
                  <w:t xml:space="preserve">This track is designed for </w:t>
                </w:r>
                <w:proofErr w:type="spellStart"/>
                <w:r>
                  <w:rPr>
                    <w:i/>
                    <w:color w:val="231F20"/>
                    <w:sz w:val="12"/>
                  </w:rPr>
                  <w:t>Ed.S</w:t>
                </w:r>
                <w:proofErr w:type="spellEnd"/>
                <w:r>
                  <w:rPr>
                    <w:i/>
                    <w:color w:val="231F20"/>
                    <w:sz w:val="12"/>
                  </w:rPr>
                  <w:t>. candidates who have a Master’s Degree in another educational field.</w:t>
                </w:r>
              </w:p>
              <w:p w14:paraId="28D055D8" w14:textId="77777777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RDNG 6333, Reading Practicum I – Diagnosis and Intervention </w:t>
                </w:r>
              </w:p>
              <w:p w14:paraId="3C298149" w14:textId="7214F38D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color w:val="231F20"/>
                    <w:sz w:val="12"/>
                  </w:rPr>
                </w:pPr>
                <w:r w:rsidRPr="00524D6C">
                  <w:rPr>
                    <w:color w:val="231F20"/>
                    <w:sz w:val="12"/>
                  </w:rPr>
                  <w:t>RDNG 6353, Reading Practicum II – Leadership In Literacy</w:t>
                </w:r>
                <w:r>
                  <w:rPr>
                    <w:color w:val="231F20"/>
                    <w:sz w:val="12"/>
                  </w:rPr>
                  <w:t xml:space="preserve"> </w:t>
                </w:r>
              </w:p>
              <w:p w14:paraId="45261F1B" w14:textId="3707AAA0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6513, Emergent Literacy (Birth – Primary)</w:t>
                </w:r>
              </w:p>
              <w:p w14:paraId="628419BC" w14:textId="77777777" w:rsidR="00685AA9" w:rsidRDefault="00685AA9" w:rsidP="004553FA">
                <w:pPr>
                  <w:pStyle w:val="TableParagraph"/>
                  <w:spacing w:before="1" w:line="249" w:lineRule="auto"/>
                  <w:ind w:left="610" w:right="25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6533, Literacy for Diverse Learners RDNG 6553, Adolescent Literacy</w:t>
                </w:r>
              </w:p>
              <w:p w14:paraId="00DC33B7" w14:textId="77777777" w:rsidR="00685AA9" w:rsidRDefault="00685AA9" w:rsidP="004553FA">
                <w:pPr>
                  <w:pStyle w:val="TableParagraph"/>
                  <w:spacing w:before="1"/>
                  <w:ind w:left="61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6563,  Principles of Literacy Cognition</w:t>
                </w:r>
              </w:p>
            </w:tc>
            <w:tc>
              <w:tcPr>
                <w:tcW w:w="900" w:type="dxa"/>
              </w:tcPr>
              <w:p w14:paraId="1AB8B4F8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18</w:t>
                </w:r>
              </w:p>
            </w:tc>
          </w:tr>
          <w:tr w:rsidR="00685AA9" w14:paraId="04159001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0B4CE94C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Total Required Hours: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209EB86A" w14:textId="77777777" w:rsidR="00685AA9" w:rsidRDefault="00685AA9" w:rsidP="004553FA">
                <w:pPr>
                  <w:pStyle w:val="TableParagraph"/>
                  <w:spacing w:before="36"/>
                  <w:ind w:left="143" w:right="143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30</w:t>
                </w:r>
              </w:p>
            </w:tc>
          </w:tr>
        </w:tbl>
        <w:p w14:paraId="5D1D7B8F" w14:textId="77777777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BC0BC5F" w14:textId="189B1DD6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11D4691F" w14:textId="275AE434" w:rsidR="00524D6C" w:rsidRDefault="00524D6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4F172A9" w14:textId="5E729D7A" w:rsidR="00524D6C" w:rsidRDefault="00524D6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E102709" w14:textId="60E283F4" w:rsidR="00524D6C" w:rsidRDefault="00524D6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CED15A2" w14:textId="547D5FB5" w:rsidR="00524D6C" w:rsidRDefault="00524D6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68CD8F79" w14:textId="12658681" w:rsidR="00524D6C" w:rsidRDefault="00524D6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5BE5BC08" w14:textId="15F1EE06" w:rsidR="00524D6C" w:rsidRDefault="00524D6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D451FC3" w14:textId="77777777" w:rsidR="00524D6C" w:rsidRDefault="00524D6C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7D4AD6E6" w14:textId="1B1A1B9D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AFTER</w:t>
          </w:r>
        </w:p>
        <w:p w14:paraId="53A20B29" w14:textId="66082BEA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p w14:paraId="3F1FE459" w14:textId="77777777" w:rsidR="003F2F45" w:rsidRDefault="003F2F45" w:rsidP="003F2F45">
          <w:pPr>
            <w:pStyle w:val="Pa11"/>
            <w:spacing w:after="80"/>
            <w:jc w:val="center"/>
            <w:rPr>
              <w:rFonts w:cs="Myriad Pro Cond"/>
              <w:color w:val="211D1E"/>
              <w:sz w:val="32"/>
              <w:szCs w:val="32"/>
            </w:rPr>
          </w:pPr>
          <w:r>
            <w:rPr>
              <w:rStyle w:val="A10"/>
            </w:rPr>
            <w:t xml:space="preserve">Reading </w:t>
          </w:r>
        </w:p>
        <w:p w14:paraId="62898D11" w14:textId="4587FFAD" w:rsidR="003F2F45" w:rsidRDefault="003F2F45" w:rsidP="003F2F45">
          <w:pPr>
            <w:tabs>
              <w:tab w:val="left" w:pos="360"/>
              <w:tab w:val="left" w:pos="720"/>
            </w:tabs>
            <w:spacing w:after="0" w:line="240" w:lineRule="auto"/>
            <w:jc w:val="center"/>
            <w:rPr>
              <w:rFonts w:asciiTheme="majorHAnsi" w:hAnsiTheme="majorHAnsi" w:cs="Arial"/>
              <w:sz w:val="20"/>
              <w:szCs w:val="20"/>
            </w:rPr>
          </w:pPr>
          <w:r>
            <w:rPr>
              <w:rStyle w:val="A1"/>
            </w:rPr>
            <w:t>Specialist in Education</w:t>
          </w:r>
        </w:p>
        <w:p w14:paraId="7EF2D9DE" w14:textId="77777777" w:rsidR="00685AA9" w:rsidRDefault="00685AA9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  <w:tbl>
          <w:tblPr>
            <w:tblW w:w="0" w:type="auto"/>
            <w:tblInd w:w="115" w:type="dxa"/>
            <w:tbl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  <w:insideH w:val="single" w:sz="8" w:space="0" w:color="231F20"/>
              <w:insideV w:val="single" w:sz="8" w:space="0" w:color="231F20"/>
            </w:tblBorders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5471"/>
            <w:gridCol w:w="900"/>
          </w:tblGrid>
          <w:tr w:rsidR="00685AA9" w14:paraId="75D51216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70966A30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University Requirements: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55749DC3" w14:textId="77777777" w:rsidR="00685AA9" w:rsidRDefault="00685AA9" w:rsidP="004553FA"/>
            </w:tc>
          </w:tr>
          <w:tr w:rsidR="00685AA9" w14:paraId="733E5BC8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0A23C471" w14:textId="7043653C" w:rsidR="00685AA9" w:rsidRDefault="00685AA9" w:rsidP="00685AA9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See Graduate Degree Poli</w:t>
                </w:r>
                <w:r w:rsidR="00FD7FDC">
                  <w:rPr>
                    <w:color w:val="231F20"/>
                    <w:sz w:val="12"/>
                  </w:rPr>
                  <w:t>cies for additional information.</w:t>
                </w:r>
              </w:p>
            </w:tc>
            <w:tc>
              <w:tcPr>
                <w:tcW w:w="900" w:type="dxa"/>
              </w:tcPr>
              <w:p w14:paraId="1933CCA4" w14:textId="77777777" w:rsidR="00685AA9" w:rsidRDefault="00685AA9" w:rsidP="004553FA"/>
            </w:tc>
          </w:tr>
          <w:tr w:rsidR="00685AA9" w14:paraId="54ECE73E" w14:textId="77777777" w:rsidTr="004553FA">
            <w:trPr>
              <w:trHeight w:hRule="exact" w:val="593"/>
            </w:trPr>
            <w:tc>
              <w:tcPr>
                <w:tcW w:w="5471" w:type="dxa"/>
                <w:shd w:val="clear" w:color="auto" w:fill="BCBEC0"/>
              </w:tcPr>
              <w:p w14:paraId="3A540E4E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Core Courses:</w:t>
                </w:r>
              </w:p>
              <w:p w14:paraId="45B5898C" w14:textId="77777777" w:rsidR="00685AA9" w:rsidRDefault="00685AA9" w:rsidP="004553FA">
                <w:pPr>
                  <w:pStyle w:val="TableParagraph"/>
                  <w:spacing w:before="26"/>
                  <w:ind w:left="1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ELFN 6773, or an equivalent course, must be taken as a prerequisite for RDNG 7613; this does</w:t>
                </w:r>
              </w:p>
              <w:p w14:paraId="606A9713" w14:textId="77777777" w:rsidR="00685AA9" w:rsidRDefault="00685AA9" w:rsidP="004553FA">
                <w:pPr>
                  <w:pStyle w:val="TableParagraph"/>
                  <w:spacing w:before="6"/>
                  <w:ind w:left="1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not count toward total hours needed for degree completion.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74329E39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685AA9" w14:paraId="4A2761C6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1F701D27" w14:textId="1F2D8FDF" w:rsidR="00685AA9" w:rsidRDefault="00524D6C" w:rsidP="004553FA">
                <w:pPr>
                  <w:pStyle w:val="TableParagraph"/>
                  <w:ind w:left="250"/>
                  <w:rPr>
                    <w:sz w:val="12"/>
                  </w:rPr>
                </w:pPr>
                <w:r w:rsidRPr="00524D6C">
                  <w:rPr>
                    <w:sz w:val="12"/>
                  </w:rPr>
                  <w:t>RDNG 7393, Literacy Leaders as Community Advocates</w:t>
                </w:r>
              </w:p>
            </w:tc>
            <w:tc>
              <w:tcPr>
                <w:tcW w:w="900" w:type="dxa"/>
              </w:tcPr>
              <w:p w14:paraId="2B1B1CAA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5B1890E3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63DED5B9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7423, Studies in Critical Literacy</w:t>
                </w:r>
              </w:p>
            </w:tc>
            <w:tc>
              <w:tcPr>
                <w:tcW w:w="900" w:type="dxa"/>
              </w:tcPr>
              <w:p w14:paraId="76BA1084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3A21E47F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587B34E5" w14:textId="77777777" w:rsid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7613, Survey of Quantitative and Qualitative Literacy Research</w:t>
                </w:r>
              </w:p>
            </w:tc>
            <w:tc>
              <w:tcPr>
                <w:tcW w:w="900" w:type="dxa"/>
              </w:tcPr>
              <w:p w14:paraId="09A92CA1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67921AFB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4147A4F8" w14:textId="77777777" w:rsidR="00685AA9" w:rsidRPr="00685AA9" w:rsidRDefault="00685AA9" w:rsidP="004553FA">
                <w:pPr>
                  <w:pStyle w:val="TableParagraph"/>
                  <w:ind w:left="250"/>
                  <w:rPr>
                    <w:sz w:val="12"/>
                  </w:rPr>
                </w:pPr>
                <w:r w:rsidRPr="00685AA9">
                  <w:rPr>
                    <w:color w:val="231F20"/>
                    <w:sz w:val="12"/>
                  </w:rPr>
                  <w:t>RDNG 7653, Advanced Studies in Reading Comprehension</w:t>
                </w:r>
              </w:p>
            </w:tc>
            <w:tc>
              <w:tcPr>
                <w:tcW w:w="900" w:type="dxa"/>
              </w:tcPr>
              <w:p w14:paraId="749086D9" w14:textId="77777777" w:rsidR="00685AA9" w:rsidRDefault="00685AA9" w:rsidP="004553FA">
                <w:pPr>
                  <w:pStyle w:val="TableParagraph"/>
                  <w:jc w:val="center"/>
                  <w:rPr>
                    <w:sz w:val="12"/>
                  </w:rPr>
                </w:pPr>
                <w:r>
                  <w:rPr>
                    <w:color w:val="231F20"/>
                    <w:w w:val="99"/>
                    <w:sz w:val="12"/>
                  </w:rPr>
                  <w:t>3</w:t>
                </w:r>
              </w:p>
            </w:tc>
          </w:tr>
          <w:tr w:rsidR="00685AA9" w14:paraId="4A2E859E" w14:textId="77777777" w:rsidTr="004553FA">
            <w:trPr>
              <w:trHeight w:hRule="exact" w:val="247"/>
            </w:trPr>
            <w:tc>
              <w:tcPr>
                <w:tcW w:w="5471" w:type="dxa"/>
              </w:tcPr>
              <w:p w14:paraId="6B21FB9A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Sub-total</w:t>
                </w:r>
              </w:p>
            </w:tc>
            <w:tc>
              <w:tcPr>
                <w:tcW w:w="900" w:type="dxa"/>
              </w:tcPr>
              <w:p w14:paraId="11BE3CC8" w14:textId="683ED143" w:rsidR="00685AA9" w:rsidRDefault="00524D6C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12</w:t>
                </w:r>
              </w:p>
            </w:tc>
          </w:tr>
          <w:tr w:rsidR="00685AA9" w14:paraId="049E88D7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75C8EABE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Literacy Leadership Track: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37E26DE4" w14:textId="77777777" w:rsidR="00685AA9" w:rsidRDefault="00685AA9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Sem. Hrs.</w:t>
                </w:r>
              </w:p>
            </w:tc>
          </w:tr>
          <w:tr w:rsidR="00685AA9" w14:paraId="43F6BCFE" w14:textId="77777777" w:rsidTr="004553FA">
            <w:trPr>
              <w:trHeight w:hRule="exact" w:val="3127"/>
            </w:trPr>
            <w:tc>
              <w:tcPr>
                <w:tcW w:w="5471" w:type="dxa"/>
              </w:tcPr>
              <w:p w14:paraId="50F45EBF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Select one of the following tracks:</w:t>
                </w:r>
              </w:p>
              <w:p w14:paraId="49E39988" w14:textId="77777777" w:rsidR="00685AA9" w:rsidRDefault="00685AA9" w:rsidP="004553FA">
                <w:pPr>
                  <w:pStyle w:val="TableParagraph"/>
                  <w:rPr>
                    <w:b/>
                    <w:sz w:val="13"/>
                  </w:rPr>
                </w:pPr>
              </w:p>
              <w:p w14:paraId="3B85CF92" w14:textId="77777777" w:rsidR="00685AA9" w:rsidRDefault="00685AA9" w:rsidP="004553FA">
                <w:pPr>
                  <w:pStyle w:val="TableParagraph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Option 1 - Advanced Perspectives</w:t>
                </w:r>
              </w:p>
              <w:p w14:paraId="1778F3BA" w14:textId="77777777" w:rsidR="00685AA9" w:rsidRDefault="00685AA9" w:rsidP="004553FA">
                <w:pPr>
                  <w:pStyle w:val="TableParagraph"/>
                  <w:spacing w:before="5"/>
                  <w:ind w:left="70"/>
                  <w:rPr>
                    <w:i/>
                    <w:sz w:val="12"/>
                  </w:rPr>
                </w:pPr>
                <w:r>
                  <w:rPr>
                    <w:i/>
                    <w:color w:val="231F20"/>
                    <w:sz w:val="12"/>
                  </w:rPr>
                  <w:t xml:space="preserve">This track is designed for </w:t>
                </w:r>
                <w:proofErr w:type="spellStart"/>
                <w:r>
                  <w:rPr>
                    <w:i/>
                    <w:color w:val="231F20"/>
                    <w:sz w:val="12"/>
                  </w:rPr>
                  <w:t>Ed.S</w:t>
                </w:r>
                <w:proofErr w:type="spellEnd"/>
                <w:r>
                  <w:rPr>
                    <w:i/>
                    <w:color w:val="231F20"/>
                    <w:sz w:val="12"/>
                  </w:rPr>
                  <w:t>. candidates who already have a Master’s Degree in Reading.</w:t>
                </w:r>
              </w:p>
              <w:p w14:paraId="42108653" w14:textId="2BF33169" w:rsidR="00685AA9" w:rsidRDefault="00685AA9" w:rsidP="004553FA">
                <w:pPr>
                  <w:pStyle w:val="TableParagraph"/>
                  <w:spacing w:before="5" w:line="249" w:lineRule="auto"/>
                  <w:ind w:left="610" w:right="1106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RDNG 7283, Writing Pedagogy: Advanced Processes of Writing </w:t>
                </w:r>
              </w:p>
              <w:p w14:paraId="2BBB4BE8" w14:textId="2672016A" w:rsidR="00524D6C" w:rsidRDefault="00524D6C" w:rsidP="004553FA">
                <w:pPr>
                  <w:pStyle w:val="TableParagraph"/>
                  <w:spacing w:before="5" w:line="249" w:lineRule="auto"/>
                  <w:ind w:left="610" w:right="1106"/>
                  <w:rPr>
                    <w:color w:val="231F20"/>
                    <w:sz w:val="12"/>
                  </w:rPr>
                </w:pPr>
                <w:r w:rsidRPr="00524D6C">
                  <w:rPr>
                    <w:color w:val="231F20"/>
                    <w:sz w:val="12"/>
                  </w:rPr>
                  <w:t>RDNG 7573, Action Research in Literacy Education</w:t>
                </w:r>
              </w:p>
              <w:p w14:paraId="4A8FCA16" w14:textId="77777777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7473, Theories of Language Acquisition</w:t>
                </w:r>
              </w:p>
              <w:p w14:paraId="04B9B302" w14:textId="6F56A50A" w:rsidR="00685AA9" w:rsidRDefault="00685AA9" w:rsidP="004553FA">
                <w:pPr>
                  <w:pStyle w:val="TableParagraph"/>
                  <w:spacing w:line="249" w:lineRule="auto"/>
                  <w:ind w:left="610" w:right="2173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7543, New Literacies</w:t>
                </w:r>
              </w:p>
              <w:p w14:paraId="631518CF" w14:textId="77777777" w:rsidR="00685AA9" w:rsidRDefault="00685AA9" w:rsidP="004553FA">
                <w:pPr>
                  <w:pStyle w:val="TableParagraph"/>
                  <w:ind w:left="61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7643, Social Foundations of Literacy</w:t>
                </w:r>
              </w:p>
              <w:p w14:paraId="3B65A92C" w14:textId="77777777" w:rsidR="00685AA9" w:rsidRDefault="00685AA9" w:rsidP="004553FA">
                <w:pPr>
                  <w:pStyle w:val="TableParagraph"/>
                  <w:rPr>
                    <w:b/>
                    <w:sz w:val="12"/>
                  </w:rPr>
                </w:pPr>
              </w:p>
              <w:p w14:paraId="4617CD02" w14:textId="77777777" w:rsidR="00685AA9" w:rsidRDefault="00685AA9" w:rsidP="004553FA">
                <w:pPr>
                  <w:pStyle w:val="TableParagraph"/>
                  <w:spacing w:before="5"/>
                  <w:rPr>
                    <w:b/>
                    <w:sz w:val="13"/>
                  </w:rPr>
                </w:pPr>
              </w:p>
              <w:p w14:paraId="1A209F45" w14:textId="77777777" w:rsidR="00685AA9" w:rsidRDefault="00685AA9" w:rsidP="004553FA">
                <w:pPr>
                  <w:pStyle w:val="TableParagraph"/>
                  <w:spacing w:before="1"/>
                  <w:ind w:left="70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Option 2 - Professional Practice</w:t>
                </w:r>
              </w:p>
              <w:p w14:paraId="708ACFDD" w14:textId="77777777" w:rsidR="00685AA9" w:rsidRDefault="00685AA9" w:rsidP="004553FA">
                <w:pPr>
                  <w:pStyle w:val="TableParagraph"/>
                  <w:spacing w:before="6"/>
                  <w:ind w:left="70"/>
                  <w:rPr>
                    <w:i/>
                    <w:sz w:val="12"/>
                  </w:rPr>
                </w:pPr>
                <w:r>
                  <w:rPr>
                    <w:i/>
                    <w:color w:val="231F20"/>
                    <w:sz w:val="12"/>
                  </w:rPr>
                  <w:t xml:space="preserve">This track is designed for </w:t>
                </w:r>
                <w:proofErr w:type="spellStart"/>
                <w:r>
                  <w:rPr>
                    <w:i/>
                    <w:color w:val="231F20"/>
                    <w:sz w:val="12"/>
                  </w:rPr>
                  <w:t>Ed.S</w:t>
                </w:r>
                <w:proofErr w:type="spellEnd"/>
                <w:r>
                  <w:rPr>
                    <w:i/>
                    <w:color w:val="231F20"/>
                    <w:sz w:val="12"/>
                  </w:rPr>
                  <w:t>. candidates who have a Master’s Degree in another educational field.</w:t>
                </w:r>
              </w:p>
              <w:p w14:paraId="1E556748" w14:textId="77777777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color w:val="231F20"/>
                    <w:sz w:val="12"/>
                  </w:rPr>
                </w:pPr>
                <w:r>
                  <w:rPr>
                    <w:color w:val="231F20"/>
                    <w:sz w:val="12"/>
                  </w:rPr>
                  <w:t xml:space="preserve">RDNG 6333, Reading Practicum I – Diagnosis and Intervention </w:t>
                </w:r>
              </w:p>
              <w:p w14:paraId="1CE2C734" w14:textId="3195CC92" w:rsidR="00524D6C" w:rsidRDefault="00524D6C" w:rsidP="004553FA">
                <w:pPr>
                  <w:pStyle w:val="TableParagraph"/>
                  <w:spacing w:before="6" w:line="249" w:lineRule="auto"/>
                  <w:ind w:left="610" w:right="1466"/>
                  <w:rPr>
                    <w:color w:val="231F20"/>
                    <w:sz w:val="12"/>
                  </w:rPr>
                </w:pPr>
                <w:r w:rsidRPr="00524D6C">
                  <w:rPr>
                    <w:color w:val="231F20"/>
                    <w:sz w:val="12"/>
                  </w:rPr>
                  <w:t>RDNG 6353, Reading Practicum II – Leadership In Literacy</w:t>
                </w:r>
              </w:p>
              <w:p w14:paraId="18553B29" w14:textId="492EA0FC" w:rsidR="00685AA9" w:rsidRDefault="00685AA9" w:rsidP="004553FA">
                <w:pPr>
                  <w:pStyle w:val="TableParagraph"/>
                  <w:spacing w:before="6" w:line="249" w:lineRule="auto"/>
                  <w:ind w:left="610" w:right="1466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6513, Emergent Literacy (Birth – Primary)</w:t>
                </w:r>
              </w:p>
              <w:p w14:paraId="18CB60B3" w14:textId="77777777" w:rsidR="00685AA9" w:rsidRDefault="00685AA9" w:rsidP="004553FA">
                <w:pPr>
                  <w:pStyle w:val="TableParagraph"/>
                  <w:spacing w:before="1" w:line="249" w:lineRule="auto"/>
                  <w:ind w:left="610" w:right="256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6533, Literacy for Diverse Learners RDNG 6553, Adolescent Literacy</w:t>
                </w:r>
              </w:p>
              <w:p w14:paraId="4D496D79" w14:textId="77777777" w:rsidR="00685AA9" w:rsidRDefault="00685AA9" w:rsidP="004553FA">
                <w:pPr>
                  <w:pStyle w:val="TableParagraph"/>
                  <w:spacing w:before="1"/>
                  <w:ind w:left="610"/>
                  <w:rPr>
                    <w:sz w:val="12"/>
                  </w:rPr>
                </w:pPr>
                <w:r>
                  <w:rPr>
                    <w:color w:val="231F20"/>
                    <w:sz w:val="12"/>
                  </w:rPr>
                  <w:t>RDNG 6563,  Principles of Literacy Cognition</w:t>
                </w:r>
              </w:p>
            </w:tc>
            <w:tc>
              <w:tcPr>
                <w:tcW w:w="900" w:type="dxa"/>
              </w:tcPr>
              <w:p w14:paraId="14F98883" w14:textId="6D1E31DF" w:rsidR="00685AA9" w:rsidRDefault="00524D6C" w:rsidP="004553FA">
                <w:pPr>
                  <w:pStyle w:val="TableParagraph"/>
                  <w:ind w:left="143" w:right="143"/>
                  <w:jc w:val="center"/>
                  <w:rPr>
                    <w:b/>
                    <w:sz w:val="12"/>
                  </w:rPr>
                </w:pPr>
                <w:r>
                  <w:rPr>
                    <w:b/>
                    <w:color w:val="231F20"/>
                    <w:sz w:val="12"/>
                  </w:rPr>
                  <w:t>18</w:t>
                </w:r>
              </w:p>
            </w:tc>
          </w:tr>
          <w:tr w:rsidR="00685AA9" w14:paraId="0B6AE4BC" w14:textId="77777777" w:rsidTr="004553FA">
            <w:trPr>
              <w:trHeight w:hRule="exact" w:val="276"/>
            </w:trPr>
            <w:tc>
              <w:tcPr>
                <w:tcW w:w="5471" w:type="dxa"/>
                <w:shd w:val="clear" w:color="auto" w:fill="BCBEC0"/>
              </w:tcPr>
              <w:p w14:paraId="6BBD26F9" w14:textId="77777777" w:rsidR="00685AA9" w:rsidRDefault="00685AA9" w:rsidP="004553FA">
                <w:pPr>
                  <w:pStyle w:val="TableParagraph"/>
                  <w:spacing w:before="36"/>
                  <w:ind w:left="70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Total Required Hours:</w:t>
                </w:r>
              </w:p>
            </w:tc>
            <w:tc>
              <w:tcPr>
                <w:tcW w:w="900" w:type="dxa"/>
                <w:shd w:val="clear" w:color="auto" w:fill="BCBEC0"/>
              </w:tcPr>
              <w:p w14:paraId="528D2254" w14:textId="77777777" w:rsidR="00685AA9" w:rsidRDefault="00685AA9" w:rsidP="004553FA">
                <w:pPr>
                  <w:pStyle w:val="TableParagraph"/>
                  <w:spacing w:before="36"/>
                  <w:ind w:left="143" w:right="143"/>
                  <w:jc w:val="center"/>
                  <w:rPr>
                    <w:b/>
                    <w:sz w:val="16"/>
                  </w:rPr>
                </w:pPr>
                <w:r>
                  <w:rPr>
                    <w:b/>
                    <w:color w:val="231F20"/>
                    <w:sz w:val="16"/>
                  </w:rPr>
                  <w:t>30</w:t>
                </w:r>
              </w:p>
            </w:tc>
          </w:tr>
        </w:tbl>
        <w:p w14:paraId="58FFABB8" w14:textId="4DB04924" w:rsidR="00AE6604" w:rsidRPr="008426D1" w:rsidRDefault="00EF4CD8" w:rsidP="00AE6604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636B938C" w14:textId="77777777" w:rsidR="00AE6604" w:rsidRDefault="00AE6604" w:rsidP="00AE6604">
      <w:pPr>
        <w:tabs>
          <w:tab w:val="left" w:pos="360"/>
          <w:tab w:val="left" w:pos="720"/>
        </w:tabs>
        <w:spacing w:after="0" w:line="240" w:lineRule="auto"/>
        <w:ind w:left="720"/>
        <w:rPr>
          <w:rFonts w:asciiTheme="majorHAnsi" w:hAnsiTheme="majorHAnsi" w:cs="Arial"/>
          <w:sz w:val="20"/>
          <w:szCs w:val="20"/>
        </w:rPr>
      </w:pPr>
    </w:p>
    <w:p w14:paraId="31085CAB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8D7DACC" w14:textId="77777777" w:rsidR="00AE6604" w:rsidRDefault="00AE6604" w:rsidP="00AE6604">
      <w:pPr>
        <w:tabs>
          <w:tab w:val="left" w:pos="360"/>
          <w:tab w:val="left" w:pos="720"/>
        </w:tabs>
        <w:spacing w:after="12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883D1A7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6B8285B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680DB4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EC0B722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1685188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223B01F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0DF9441D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746BE5A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3FC35FE1" w14:textId="77777777" w:rsidR="0069556E" w:rsidRDefault="0069556E" w:rsidP="00694ADE">
      <w:pPr>
        <w:spacing w:after="0"/>
        <w:jc w:val="center"/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153B8AFF" w14:textId="77777777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  <w:r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br w:type="page"/>
      </w: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  <w:proofErr w:type="spellEnd"/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9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778E0D" w14:textId="77777777" w:rsidR="00EF4CD8" w:rsidRDefault="00EF4CD8" w:rsidP="00AF3758">
      <w:pPr>
        <w:spacing w:after="0" w:line="240" w:lineRule="auto"/>
      </w:pPr>
      <w:r>
        <w:separator/>
      </w:r>
    </w:p>
  </w:endnote>
  <w:endnote w:type="continuationSeparator" w:id="0">
    <w:p w14:paraId="62597627" w14:textId="77777777" w:rsidR="00EF4CD8" w:rsidRDefault="00EF4CD8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4E0BE6BF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778CD"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4B5B9C" w14:textId="77777777" w:rsidR="00EF4CD8" w:rsidRDefault="00EF4CD8" w:rsidP="00AF3758">
      <w:pPr>
        <w:spacing w:after="0" w:line="240" w:lineRule="auto"/>
      </w:pPr>
      <w:r>
        <w:separator/>
      </w:r>
    </w:p>
  </w:footnote>
  <w:footnote w:type="continuationSeparator" w:id="0">
    <w:p w14:paraId="483BC15F" w14:textId="77777777" w:rsidR="00EF4CD8" w:rsidRDefault="00EF4CD8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627BE"/>
    <w:rsid w:val="000779C2"/>
    <w:rsid w:val="000917A7"/>
    <w:rsid w:val="00095213"/>
    <w:rsid w:val="0009788F"/>
    <w:rsid w:val="000A7C2E"/>
    <w:rsid w:val="000A7E11"/>
    <w:rsid w:val="000D06F1"/>
    <w:rsid w:val="000F2A51"/>
    <w:rsid w:val="00103070"/>
    <w:rsid w:val="00116278"/>
    <w:rsid w:val="0014025C"/>
    <w:rsid w:val="001410C9"/>
    <w:rsid w:val="00142DCF"/>
    <w:rsid w:val="00151451"/>
    <w:rsid w:val="00152424"/>
    <w:rsid w:val="0015435B"/>
    <w:rsid w:val="0018269B"/>
    <w:rsid w:val="00185D67"/>
    <w:rsid w:val="001A5DD5"/>
    <w:rsid w:val="001E02A7"/>
    <w:rsid w:val="001E24CC"/>
    <w:rsid w:val="001E36BB"/>
    <w:rsid w:val="001F5E9E"/>
    <w:rsid w:val="001F7398"/>
    <w:rsid w:val="002121C8"/>
    <w:rsid w:val="00212A76"/>
    <w:rsid w:val="0022350B"/>
    <w:rsid w:val="002315B0"/>
    <w:rsid w:val="0023490A"/>
    <w:rsid w:val="00254447"/>
    <w:rsid w:val="00261ACE"/>
    <w:rsid w:val="00262156"/>
    <w:rsid w:val="00265C17"/>
    <w:rsid w:val="002776C2"/>
    <w:rsid w:val="002778CD"/>
    <w:rsid w:val="00281B97"/>
    <w:rsid w:val="002A19B9"/>
    <w:rsid w:val="002E3FC9"/>
    <w:rsid w:val="00324126"/>
    <w:rsid w:val="003328F3"/>
    <w:rsid w:val="00345131"/>
    <w:rsid w:val="00346F5C"/>
    <w:rsid w:val="00362414"/>
    <w:rsid w:val="00374D72"/>
    <w:rsid w:val="00384538"/>
    <w:rsid w:val="0039532B"/>
    <w:rsid w:val="003A05F4"/>
    <w:rsid w:val="003C0ED1"/>
    <w:rsid w:val="003C1EE2"/>
    <w:rsid w:val="003E535F"/>
    <w:rsid w:val="003F2F45"/>
    <w:rsid w:val="00400712"/>
    <w:rsid w:val="004072F1"/>
    <w:rsid w:val="00473252"/>
    <w:rsid w:val="00485CB0"/>
    <w:rsid w:val="00487771"/>
    <w:rsid w:val="00492F7C"/>
    <w:rsid w:val="00493290"/>
    <w:rsid w:val="004A7706"/>
    <w:rsid w:val="004C59E8"/>
    <w:rsid w:val="004E5007"/>
    <w:rsid w:val="004F3C87"/>
    <w:rsid w:val="00504BCC"/>
    <w:rsid w:val="005119DD"/>
    <w:rsid w:val="00515205"/>
    <w:rsid w:val="00515831"/>
    <w:rsid w:val="00524D6C"/>
    <w:rsid w:val="00526B81"/>
    <w:rsid w:val="005521FB"/>
    <w:rsid w:val="00563E52"/>
    <w:rsid w:val="00584C22"/>
    <w:rsid w:val="00592A95"/>
    <w:rsid w:val="005A18F5"/>
    <w:rsid w:val="005B101B"/>
    <w:rsid w:val="005B2E9E"/>
    <w:rsid w:val="006179CB"/>
    <w:rsid w:val="00636DB3"/>
    <w:rsid w:val="006406A9"/>
    <w:rsid w:val="006657FB"/>
    <w:rsid w:val="00677A48"/>
    <w:rsid w:val="00683135"/>
    <w:rsid w:val="00685AA9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A06B9"/>
    <w:rsid w:val="007D62C8"/>
    <w:rsid w:val="007E15AC"/>
    <w:rsid w:val="007E4484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A529F"/>
    <w:rsid w:val="009B2D8B"/>
    <w:rsid w:val="009E1AA5"/>
    <w:rsid w:val="009F6FB1"/>
    <w:rsid w:val="00A01035"/>
    <w:rsid w:val="00A0329C"/>
    <w:rsid w:val="00A16BB1"/>
    <w:rsid w:val="00A21B85"/>
    <w:rsid w:val="00A25331"/>
    <w:rsid w:val="00A316CE"/>
    <w:rsid w:val="00A34100"/>
    <w:rsid w:val="00A5089E"/>
    <w:rsid w:val="00A56D36"/>
    <w:rsid w:val="00A71560"/>
    <w:rsid w:val="00AB328E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60E0F"/>
    <w:rsid w:val="00B7606A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A6230"/>
    <w:rsid w:val="00CD7510"/>
    <w:rsid w:val="00D0686A"/>
    <w:rsid w:val="00D51205"/>
    <w:rsid w:val="00D57716"/>
    <w:rsid w:val="00D654AF"/>
    <w:rsid w:val="00D67AC4"/>
    <w:rsid w:val="00D72E20"/>
    <w:rsid w:val="00D76DEE"/>
    <w:rsid w:val="00D81D1D"/>
    <w:rsid w:val="00D979DD"/>
    <w:rsid w:val="00DA3F9B"/>
    <w:rsid w:val="00DB3983"/>
    <w:rsid w:val="00E45868"/>
    <w:rsid w:val="00E70F88"/>
    <w:rsid w:val="00EB4FF5"/>
    <w:rsid w:val="00EC2BA4"/>
    <w:rsid w:val="00EC6970"/>
    <w:rsid w:val="00EE04FA"/>
    <w:rsid w:val="00EE55A2"/>
    <w:rsid w:val="00EF2A44"/>
    <w:rsid w:val="00EF4CD8"/>
    <w:rsid w:val="00F01A8B"/>
    <w:rsid w:val="00F11CE3"/>
    <w:rsid w:val="00F27F43"/>
    <w:rsid w:val="00F645B5"/>
    <w:rsid w:val="00F75657"/>
    <w:rsid w:val="00F87993"/>
    <w:rsid w:val="00FB00D4"/>
    <w:rsid w:val="00FD7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  <w:style w:type="paragraph" w:customStyle="1" w:styleId="Pa11">
    <w:name w:val="Pa11"/>
    <w:basedOn w:val="Normal"/>
    <w:next w:val="Normal"/>
    <w:uiPriority w:val="99"/>
    <w:rsid w:val="003F2F45"/>
    <w:pPr>
      <w:autoSpaceDE w:val="0"/>
      <w:autoSpaceDN w:val="0"/>
      <w:adjustRightInd w:val="0"/>
      <w:spacing w:after="0" w:line="241" w:lineRule="atLeast"/>
    </w:pPr>
    <w:rPr>
      <w:rFonts w:ascii="Myriad Pro Cond" w:hAnsi="Myriad Pro Cond"/>
      <w:sz w:val="24"/>
      <w:szCs w:val="24"/>
    </w:rPr>
  </w:style>
  <w:style w:type="character" w:customStyle="1" w:styleId="A10">
    <w:name w:val="A10"/>
    <w:uiPriority w:val="99"/>
    <w:rsid w:val="003F2F45"/>
    <w:rPr>
      <w:rFonts w:cs="Myriad Pro Cond"/>
      <w:b/>
      <w:bCs/>
      <w:color w:val="211D1E"/>
      <w:sz w:val="32"/>
      <w:szCs w:val="32"/>
    </w:rPr>
  </w:style>
  <w:style w:type="character" w:customStyle="1" w:styleId="A1">
    <w:name w:val="A1"/>
    <w:uiPriority w:val="99"/>
    <w:rsid w:val="003F2F45"/>
    <w:rPr>
      <w:rFonts w:ascii="Arial" w:hAnsi="Arial" w:cs="Arial"/>
      <w:b/>
      <w:bCs/>
      <w:color w:val="211D1E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ate.edu/a/registrar/students/bulletins/index.do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twoods@astate.ed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3471CE66447B05449A12F313D975A3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7FEA1-5A31-884E-AD0A-04036F3BE5A5}"/>
      </w:docPartPr>
      <w:docPartBody>
        <w:p w:rsidR="00B5782F" w:rsidRDefault="00C3760F" w:rsidP="00C3760F">
          <w:pPr>
            <w:pStyle w:val="3471CE66447B05449A12F313D975A349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Paste bulletin pages here...</w:t>
          </w:r>
        </w:p>
      </w:docPartBody>
    </w:docPart>
    <w:docPart>
      <w:docPartPr>
        <w:name w:val="2967E7DC5DE9EC468D7F973EAFC0DA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5E1776-3E79-FE40-82A9-12D0CEF2C9CE}"/>
      </w:docPartPr>
      <w:docPartBody>
        <w:p w:rsidR="00357D0D" w:rsidRDefault="0038006E" w:rsidP="0038006E">
          <w:pPr>
            <w:pStyle w:val="2967E7DC5DE9EC468D7F973EAFC0DA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67F6E35F06FBF4BBC087EACDD104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1F038-137C-EF49-91DB-9369416C2AB1}"/>
      </w:docPartPr>
      <w:docPartBody>
        <w:p w:rsidR="00357D0D" w:rsidRDefault="0038006E" w:rsidP="0038006E">
          <w:pPr>
            <w:pStyle w:val="B67F6E35F06FBF4BBC087EACDD10447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F6EA8353C698341AD495BE9D5DD3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5A314-A4CB-FE46-910A-900A2ACD8635}"/>
      </w:docPartPr>
      <w:docPartBody>
        <w:p w:rsidR="00357D0D" w:rsidRDefault="0038006E" w:rsidP="0038006E">
          <w:pPr>
            <w:pStyle w:val="2F6EA8353C698341AD495BE9D5DD34E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89D71835E407F4695CE51EEE02AF1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F9F6FB-1C86-4347-B2BD-C1F27B338FBC}"/>
      </w:docPartPr>
      <w:docPartBody>
        <w:p w:rsidR="00357D0D" w:rsidRDefault="0038006E" w:rsidP="0038006E">
          <w:pPr>
            <w:pStyle w:val="889D71835E407F4695CE51EEE02AF1CA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1E77240C1E98F4ABFBC4A44C4416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7F684-6D00-F549-B6A7-48C92632210E}"/>
      </w:docPartPr>
      <w:docPartBody>
        <w:p w:rsidR="00357D0D" w:rsidRDefault="0038006E" w:rsidP="0038006E">
          <w:pPr>
            <w:pStyle w:val="B1E77240C1E98F4ABFBC4A44C44169E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E638D2E9728E9E4AB9C793CBCA011D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0A309-DB85-5A40-954A-0DD74F4A4B50}"/>
      </w:docPartPr>
      <w:docPartBody>
        <w:p w:rsidR="00357D0D" w:rsidRDefault="0038006E" w:rsidP="0038006E">
          <w:pPr>
            <w:pStyle w:val="E638D2E9728E9E4AB9C793CBCA011DB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DDA85CFDB3088B45846302E365399C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19C722-2221-0949-B514-D2773D883C1F}"/>
      </w:docPartPr>
      <w:docPartBody>
        <w:p w:rsidR="00357D0D" w:rsidRDefault="0038006E" w:rsidP="0038006E">
          <w:pPr>
            <w:pStyle w:val="DDA85CFDB3088B45846302E365399C69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9BF040C03CE2CC489FA95607820D7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79175-4EED-3E41-AF53-84FBC47E39B9}"/>
      </w:docPartPr>
      <w:docPartBody>
        <w:p w:rsidR="00357D0D" w:rsidRDefault="0038006E" w:rsidP="0038006E">
          <w:pPr>
            <w:pStyle w:val="9BF040C03CE2CC489FA95607820D7459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826B8D9E6D36A345B657E91A63358F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C0008E-7D8D-654F-95D9-3602D63698D0}"/>
      </w:docPartPr>
      <w:docPartBody>
        <w:p w:rsidR="00357D0D" w:rsidRDefault="0038006E" w:rsidP="0038006E">
          <w:pPr>
            <w:pStyle w:val="826B8D9E6D36A345B657E91A63358FCF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B5C99712D4345458AE41E5B9D4D1A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09F1-A8A8-C949-AD3A-A1EBC0C93872}"/>
      </w:docPartPr>
      <w:docPartBody>
        <w:p w:rsidR="00357D0D" w:rsidRDefault="0038006E" w:rsidP="0038006E">
          <w:pPr>
            <w:pStyle w:val="8B5C99712D4345458AE41E5B9D4D1A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 Cond">
    <w:altName w:val="Calibri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20B06040202020202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D70C9"/>
    <w:rsid w:val="000723D9"/>
    <w:rsid w:val="000D3E26"/>
    <w:rsid w:val="00156A9E"/>
    <w:rsid w:val="00160A5C"/>
    <w:rsid w:val="001B45B5"/>
    <w:rsid w:val="002034B2"/>
    <w:rsid w:val="002667EF"/>
    <w:rsid w:val="0028126C"/>
    <w:rsid w:val="00293680"/>
    <w:rsid w:val="00342C55"/>
    <w:rsid w:val="00357D0D"/>
    <w:rsid w:val="00371DB3"/>
    <w:rsid w:val="0038006E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8172E"/>
    <w:rsid w:val="009A2DC2"/>
    <w:rsid w:val="009C0E11"/>
    <w:rsid w:val="009D4B26"/>
    <w:rsid w:val="00A21721"/>
    <w:rsid w:val="00AC3009"/>
    <w:rsid w:val="00AD5D56"/>
    <w:rsid w:val="00B2559E"/>
    <w:rsid w:val="00B46AFF"/>
    <w:rsid w:val="00B5782F"/>
    <w:rsid w:val="00BA2926"/>
    <w:rsid w:val="00BA7D42"/>
    <w:rsid w:val="00C16165"/>
    <w:rsid w:val="00C35680"/>
    <w:rsid w:val="00C3760F"/>
    <w:rsid w:val="00CD4EF8"/>
    <w:rsid w:val="00D556D2"/>
    <w:rsid w:val="00DB7D45"/>
    <w:rsid w:val="00E83283"/>
    <w:rsid w:val="00EF6D1B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C3760F"/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2967E7DC5DE9EC468D7F973EAFC0DABC">
    <w:name w:val="2967E7DC5DE9EC468D7F973EAFC0DABC"/>
    <w:rsid w:val="0038006E"/>
    <w:pPr>
      <w:spacing w:after="0" w:line="240" w:lineRule="auto"/>
    </w:pPr>
    <w:rPr>
      <w:sz w:val="24"/>
      <w:szCs w:val="24"/>
    </w:rPr>
  </w:style>
  <w:style w:type="paragraph" w:customStyle="1" w:styleId="B67F6E35F06FBF4BBC087EACDD10447B">
    <w:name w:val="B67F6E35F06FBF4BBC087EACDD10447B"/>
    <w:rsid w:val="0038006E"/>
    <w:pPr>
      <w:spacing w:after="0" w:line="240" w:lineRule="auto"/>
    </w:pPr>
    <w:rPr>
      <w:sz w:val="24"/>
      <w:szCs w:val="24"/>
    </w:rPr>
  </w:style>
  <w:style w:type="paragraph" w:customStyle="1" w:styleId="2F6EA8353C698341AD495BE9D5DD34E6">
    <w:name w:val="2F6EA8353C698341AD495BE9D5DD34E6"/>
    <w:rsid w:val="0038006E"/>
    <w:pPr>
      <w:spacing w:after="0" w:line="240" w:lineRule="auto"/>
    </w:pPr>
    <w:rPr>
      <w:sz w:val="24"/>
      <w:szCs w:val="24"/>
    </w:rPr>
  </w:style>
  <w:style w:type="paragraph" w:customStyle="1" w:styleId="889D71835E407F4695CE51EEE02AF1CA">
    <w:name w:val="889D71835E407F4695CE51EEE02AF1CA"/>
    <w:rsid w:val="0038006E"/>
    <w:pPr>
      <w:spacing w:after="0" w:line="240" w:lineRule="auto"/>
    </w:pPr>
    <w:rPr>
      <w:sz w:val="24"/>
      <w:szCs w:val="24"/>
    </w:rPr>
  </w:style>
  <w:style w:type="paragraph" w:customStyle="1" w:styleId="B1E77240C1E98F4ABFBC4A44C44169EF">
    <w:name w:val="B1E77240C1E98F4ABFBC4A44C44169EF"/>
    <w:rsid w:val="0038006E"/>
    <w:pPr>
      <w:spacing w:after="0" w:line="240" w:lineRule="auto"/>
    </w:pPr>
    <w:rPr>
      <w:sz w:val="24"/>
      <w:szCs w:val="24"/>
    </w:rPr>
  </w:style>
  <w:style w:type="paragraph" w:customStyle="1" w:styleId="E638D2E9728E9E4AB9C793CBCA011DB9">
    <w:name w:val="E638D2E9728E9E4AB9C793CBCA011DB9"/>
    <w:rsid w:val="0038006E"/>
    <w:pPr>
      <w:spacing w:after="0" w:line="240" w:lineRule="auto"/>
    </w:pPr>
    <w:rPr>
      <w:sz w:val="24"/>
      <w:szCs w:val="24"/>
    </w:rPr>
  </w:style>
  <w:style w:type="paragraph" w:customStyle="1" w:styleId="DDA85CFDB3088B45846302E365399C69">
    <w:name w:val="DDA85CFDB3088B45846302E365399C69"/>
    <w:rsid w:val="0038006E"/>
    <w:pPr>
      <w:spacing w:after="0" w:line="240" w:lineRule="auto"/>
    </w:pPr>
    <w:rPr>
      <w:sz w:val="24"/>
      <w:szCs w:val="24"/>
    </w:rPr>
  </w:style>
  <w:style w:type="paragraph" w:customStyle="1" w:styleId="9BF040C03CE2CC489FA95607820D7459">
    <w:name w:val="9BF040C03CE2CC489FA95607820D7459"/>
    <w:rsid w:val="0038006E"/>
    <w:pPr>
      <w:spacing w:after="0" w:line="240" w:lineRule="auto"/>
    </w:pPr>
    <w:rPr>
      <w:sz w:val="24"/>
      <w:szCs w:val="24"/>
    </w:rPr>
  </w:style>
  <w:style w:type="paragraph" w:customStyle="1" w:styleId="826B8D9E6D36A345B657E91A63358FCF">
    <w:name w:val="826B8D9E6D36A345B657E91A63358FCF"/>
    <w:rsid w:val="0038006E"/>
    <w:pPr>
      <w:spacing w:after="0" w:line="240" w:lineRule="auto"/>
    </w:pPr>
    <w:rPr>
      <w:sz w:val="24"/>
      <w:szCs w:val="24"/>
    </w:rPr>
  </w:style>
  <w:style w:type="paragraph" w:customStyle="1" w:styleId="8B5C99712D4345458AE41E5B9D4D1A08">
    <w:name w:val="8B5C99712D4345458AE41E5B9D4D1A08"/>
    <w:rsid w:val="0038006E"/>
    <w:pPr>
      <w:spacing w:after="0" w:line="240" w:lineRule="auto"/>
    </w:pPr>
    <w:rPr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1095</Words>
  <Characters>6247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</dc:creator>
  <cp:lastModifiedBy>Microsoft Office User</cp:lastModifiedBy>
  <cp:revision>3</cp:revision>
  <dcterms:created xsi:type="dcterms:W3CDTF">2021-03-15T16:42:00Z</dcterms:created>
  <dcterms:modified xsi:type="dcterms:W3CDTF">2021-04-28T15:21:00Z</dcterms:modified>
</cp:coreProperties>
</file>