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FD952" w14:textId="4C998E18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BA3725">
                <w:rPr>
                  <w:rFonts w:asciiTheme="majorHAnsi" w:hAnsiTheme="majorHAnsi"/>
                  <w:sz w:val="20"/>
                  <w:szCs w:val="20"/>
                </w:rPr>
                <w:t>BU18 (2015)</w:t>
              </w:r>
            </w:sdtContent>
          </w:sdt>
        </w:sdtContent>
      </w:sdt>
    </w:p>
    <w:p w14:paraId="3031175A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1602241369" w:edGrp="everyone"/>
    <w:p w14:paraId="66599536" w14:textId="77777777" w:rsidR="00AF3758" w:rsidRPr="00592A95" w:rsidRDefault="00AA2615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602241369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1539668878" w:edGrp="everyone"/>
    <w:p w14:paraId="15BE1754" w14:textId="77777777" w:rsidR="001F5E9E" w:rsidRPr="001F5E9E" w:rsidRDefault="00AA2615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539668878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14:paraId="3891BBC5" w14:textId="77777777" w:rsidR="001F5E9E" w:rsidRDefault="001F5E9E" w:rsidP="00AF3758">
      <w:pPr>
        <w:rPr>
          <w:rFonts w:asciiTheme="majorHAnsi" w:hAnsiTheme="majorHAnsi"/>
        </w:rPr>
      </w:pPr>
    </w:p>
    <w:p w14:paraId="49DD4EA1" w14:textId="77777777" w:rsidR="0009788F" w:rsidRPr="00592A95" w:rsidRDefault="0009788F" w:rsidP="00AF3758">
      <w:pPr>
        <w:rPr>
          <w:rFonts w:asciiTheme="majorHAnsi" w:hAnsiTheme="majorHAnsi"/>
        </w:rPr>
      </w:pPr>
      <w:bookmarkStart w:id="0" w:name="_GoBack"/>
      <w:bookmarkEnd w:id="0"/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4D6FAFB6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4A1E5D11" w14:textId="77777777" w:rsidR="00A0329C" w:rsidRPr="00592A95" w:rsidRDefault="00AA261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359287863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35928786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56603175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5660317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09E52235" w14:textId="77777777" w:rsidR="00016FE7" w:rsidRPr="00592A95" w:rsidRDefault="00AA2615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42148074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2148074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8684233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86842331"/>
              </w:sdtContent>
            </w:sdt>
          </w:p>
          <w:p w14:paraId="365DF43E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3F9F8539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50B4B401" w14:textId="77777777" w:rsidR="00A0329C" w:rsidRPr="00592A95" w:rsidRDefault="00AA2615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71573626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1573626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849888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849888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3F6A70DE" w14:textId="77777777" w:rsidR="00016FE7" w:rsidRPr="00592A95" w:rsidRDefault="00AA261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32861069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2861069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0522533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05225335"/>
              </w:sdtContent>
            </w:sdt>
          </w:p>
          <w:p w14:paraId="7178BAB4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14F08BD6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65C6C308" w14:textId="77777777" w:rsidR="00A0329C" w:rsidRPr="00592A95" w:rsidRDefault="00AA2615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64985605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49856057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6993863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6993863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1534F641" w14:textId="77777777" w:rsidR="00016FE7" w:rsidRPr="00592A95" w:rsidRDefault="00AA261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74514663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514663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5884151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58841510"/>
              </w:sdtContent>
            </w:sdt>
          </w:p>
          <w:p w14:paraId="2BD7E81E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7E4E9BC9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6B314869" w14:textId="77777777" w:rsidR="00A0329C" w:rsidRPr="00592A95" w:rsidRDefault="00AA2615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65570357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55703574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6030416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60304163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CB3E2C6" w14:textId="77777777" w:rsidR="00016FE7" w:rsidRPr="00592A95" w:rsidRDefault="00AA261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40085466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0085466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8444107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84441079"/>
              </w:sdtContent>
            </w:sdt>
          </w:p>
          <w:p w14:paraId="7C0F9EDE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5E2171CD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28BB7903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3B1E3FD5" w14:textId="77777777" w:rsidR="00016FE7" w:rsidRPr="00592A95" w:rsidRDefault="00AA261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44534332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4534332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83310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833105"/>
              </w:sdtContent>
            </w:sdt>
          </w:p>
          <w:p w14:paraId="12839CC2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417AF92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BB755AB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35E74F6" w14:textId="77777777" w:rsidR="006E6FEC" w:rsidRDefault="00C60B6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Brian Laird </w:t>
          </w:r>
          <w:hyperlink r:id="rId9" w:history="1">
            <w:r w:rsidRPr="00AE4D78">
              <w:rPr>
                <w:rStyle w:val="Hyperlink"/>
                <w:rFonts w:asciiTheme="majorHAnsi" w:hAnsiTheme="majorHAnsi" w:cs="Arial"/>
                <w:sz w:val="20"/>
                <w:szCs w:val="20"/>
              </w:rPr>
              <w:t>blaird@astate.edu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ab/>
            <w:t>870-926-6272</w:t>
          </w:r>
        </w:p>
      </w:sdtContent>
    </w:sdt>
    <w:p w14:paraId="79B9D429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90D1E15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>
        <w:rPr>
          <w:rFonts w:ascii="Cambria" w:hAnsi="Cambria"/>
        </w:rPr>
      </w:sdtEndPr>
      <w:sdtContent>
        <w:p w14:paraId="761512B6" w14:textId="77777777" w:rsidR="00A65887" w:rsidRDefault="00087A9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Cambria" w:hAnsi="Cambria" w:cs="Calibri"/>
              <w:sz w:val="20"/>
              <w:szCs w:val="20"/>
            </w:rPr>
          </w:pPr>
          <w:r w:rsidRPr="00087A91">
            <w:rPr>
              <w:rFonts w:ascii="Cambria" w:hAnsi="Cambria" w:cs="Calibri"/>
              <w:sz w:val="20"/>
              <w:szCs w:val="20"/>
            </w:rPr>
            <w:t xml:space="preserve">Changing Government and Not-For-Profit Accounting from </w:t>
          </w:r>
          <w:proofErr w:type="gramStart"/>
          <w:r w:rsidRPr="00087A91">
            <w:rPr>
              <w:rFonts w:ascii="Cambria" w:hAnsi="Cambria" w:cs="Calibri"/>
              <w:sz w:val="20"/>
              <w:szCs w:val="20"/>
            </w:rPr>
            <w:t>Spring</w:t>
          </w:r>
          <w:proofErr w:type="gramEnd"/>
          <w:r w:rsidRPr="00087A91">
            <w:rPr>
              <w:rFonts w:ascii="Cambria" w:hAnsi="Cambria" w:cs="Calibri"/>
              <w:sz w:val="20"/>
              <w:szCs w:val="20"/>
            </w:rPr>
            <w:t xml:space="preserve"> </w:t>
          </w:r>
          <w:r>
            <w:rPr>
              <w:rFonts w:ascii="Cambria" w:hAnsi="Cambria" w:cs="Calibri"/>
              <w:sz w:val="20"/>
              <w:szCs w:val="20"/>
            </w:rPr>
            <w:t>to</w:t>
          </w:r>
          <w:r w:rsidRPr="00087A91">
            <w:rPr>
              <w:rFonts w:ascii="Cambria" w:hAnsi="Cambria" w:cs="Calibri"/>
              <w:sz w:val="20"/>
              <w:szCs w:val="20"/>
            </w:rPr>
            <w:t xml:space="preserve"> Fall</w:t>
          </w:r>
        </w:p>
        <w:p w14:paraId="3747E8C4" w14:textId="2219B7D2" w:rsidR="002E3FC9" w:rsidRPr="00087A91" w:rsidRDefault="00A6588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Cambria" w:hAnsi="Cambria" w:cs="Calibri"/>
              <w:sz w:val="20"/>
              <w:szCs w:val="20"/>
            </w:rPr>
          </w:pPr>
          <w:r>
            <w:rPr>
              <w:rFonts w:ascii="Cambria" w:hAnsi="Cambria" w:cs="Calibri"/>
              <w:sz w:val="20"/>
              <w:szCs w:val="20"/>
            </w:rPr>
            <w:t xml:space="preserve">Changing Tax II Accounting from </w:t>
          </w:r>
          <w:proofErr w:type="gramStart"/>
          <w:r>
            <w:rPr>
              <w:rFonts w:ascii="Cambria" w:hAnsi="Cambria" w:cs="Calibri"/>
              <w:sz w:val="20"/>
              <w:szCs w:val="20"/>
            </w:rPr>
            <w:t>Fall</w:t>
          </w:r>
          <w:proofErr w:type="gramEnd"/>
          <w:r>
            <w:rPr>
              <w:rFonts w:ascii="Cambria" w:hAnsi="Cambria" w:cs="Calibri"/>
              <w:sz w:val="20"/>
              <w:szCs w:val="20"/>
            </w:rPr>
            <w:t xml:space="preserve"> to Spring</w:t>
          </w:r>
        </w:p>
      </w:sdtContent>
    </w:sdt>
    <w:p w14:paraId="5CB97893" w14:textId="77777777" w:rsidR="00087A91" w:rsidRDefault="00087A9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2538348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8E03FDD" w14:textId="77777777" w:rsidR="002E3FC9" w:rsidRDefault="00C60B6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14:paraId="7DFEF1E6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89304FC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7B32F7E8" w14:textId="77777777" w:rsidR="002E3FC9" w:rsidRDefault="00C60B6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change </w:t>
          </w:r>
          <w:r w:rsidR="00087A91">
            <w:rPr>
              <w:rFonts w:asciiTheme="majorHAnsi" w:hAnsiTheme="majorHAnsi" w:cs="Arial"/>
              <w:sz w:val="20"/>
              <w:szCs w:val="20"/>
            </w:rPr>
            <w:t xml:space="preserve">will help </w:t>
          </w:r>
          <w:r>
            <w:rPr>
              <w:rFonts w:asciiTheme="majorHAnsi" w:hAnsiTheme="majorHAnsi" w:cs="Arial"/>
              <w:sz w:val="20"/>
              <w:szCs w:val="20"/>
            </w:rPr>
            <w:t>the Accounting Department</w:t>
          </w:r>
          <w:r w:rsidR="00087A91">
            <w:rPr>
              <w:rFonts w:asciiTheme="majorHAnsi" w:hAnsiTheme="majorHAnsi" w:cs="Arial"/>
              <w:sz w:val="20"/>
              <w:szCs w:val="20"/>
            </w:rPr>
            <w:t xml:space="preserve"> in assigning instructors and </w:t>
          </w:r>
          <w:proofErr w:type="spellStart"/>
          <w:r w:rsidR="00087A91">
            <w:rPr>
              <w:rFonts w:asciiTheme="majorHAnsi" w:hAnsiTheme="majorHAnsi" w:cs="Arial"/>
              <w:sz w:val="20"/>
              <w:szCs w:val="20"/>
            </w:rPr>
            <w:t>coruses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>. The Accounting Undergraduate Curriculum Committee approved this change.</w:t>
          </w:r>
        </w:p>
      </w:sdtContent>
    </w:sdt>
    <w:p w14:paraId="6D5D809B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71BA7EE" w14:textId="77777777" w:rsidR="00CD7510" w:rsidRDefault="00CD751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3B062569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75D5FFB6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14:paraId="375DF56A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2DBFEFC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1F131802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2A9CBAB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9B43587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71767294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8167F3D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421C418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10A568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4A6FA6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4E1D899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473F5DD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4FFEF6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49900448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489245F1" wp14:editId="2E920971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35010B09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041119B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A8CB881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438EF40C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5E353943" w14:textId="77777777" w:rsidR="00044AC7" w:rsidRPr="00044AC7" w:rsidRDefault="00044AC7" w:rsidP="00044AC7">
      <w:pPr>
        <w:spacing w:before="100" w:beforeAutospacing="1" w:after="100" w:afterAutospacing="1" w:line="240" w:lineRule="auto"/>
        <w:rPr>
          <w:rFonts w:ascii="Times" w:hAnsi="Times" w:cs="Times New Roman"/>
          <w:sz w:val="30"/>
          <w:szCs w:val="30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0F431" wp14:editId="7524C1DB">
                <wp:simplePos x="0" y="0"/>
                <wp:positionH relativeFrom="column">
                  <wp:posOffset>5715000</wp:posOffset>
                </wp:positionH>
                <wp:positionV relativeFrom="paragraph">
                  <wp:posOffset>748665</wp:posOffset>
                </wp:positionV>
                <wp:extent cx="457200" cy="342900"/>
                <wp:effectExtent l="50800" t="25400" r="76200" b="889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58.95pt" to="486pt,8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KDPMYBAADRAwAADgAAAGRycy9lMm9Eb2MueG1srFPLjtQwELwj8Q+W70wyYXlsNJk9zAouCEbs&#10;wt3rtCeW/FLbTDJ/T9vJBgSIlRAXy4+u6q7q9u5msoadAaP2ruPbTc0ZOOl77U4d/3L/7sVbzmIS&#10;rhfGO+j4BSK/2T9/thtDC40fvOkBGZG42I6h40NKoa2qKAewIm58AEePyqMViY54qnoUI7FbUzV1&#10;/boaPfYBvYQY6fZ2fuT7wq8UyPRJqQiJmY5TbamsWNaHvFb7nWhPKMKg5VKG+IcqrNCOkq5UtyIJ&#10;9g31b1RWS/TRq7SR3lZeKS2haCA12/oXNXeDCFC0kDkxrDbF/0crP56PyHRPvePMCUstukso9GlI&#10;7OCdIwM9sm32aQyxpfCDO+JyiuGIWfSk0DJldPiaafINCWNTcfmyugxTYpIur169oc5xJunp5VVz&#10;TXviq2aaDA4Y03vwluVNx4122QTRivOHmObQxxDC5bLmQsouXQzkYOM+gyJhlLAp6DJScDDIzoKG&#10;QUgJLjVL6hKdYUobswLrp4FLfIZCGbcVPBvx16wromT2Lq1gq53HP2VPU+kFuaXm+EcHZt3Zggff&#10;X0qLijU0N8XcZcbzYP58LvAfP3H/HQAA//8DAFBLAwQUAAYACAAAACEATuLBp98AAAALAQAADwAA&#10;AGRycy9kb3ducmV2LnhtbEyPzU7DMBCE70i8g7VI3KidHggJcSrKT28cSJHK0Y23Sdp4HcVum749&#10;y6kcd2Y0+02xmFwvTjiGzpOGZKZAINXedtRo+F5/PDyBCNGQNb0n1HDBAIvy9qYwufVn+sJTFRvB&#10;JRRyo6GNccilDHWLzoSZH5DY2/nRmcjn2Eg7mjOXu17OlXqUznTEH1oz4GuL9aE6Og3rKe6XXWtp&#10;9758+9l8Vquwuay0vr+bXp5BRJziNQx/+IwOJTNt/ZFsEL2GTCneEtlI0gwEJ7J0zsqWlTTJQJaF&#10;/L+h/AUAAP//AwBQSwECLQAUAAYACAAAACEA5JnDwPsAAADhAQAAEwAAAAAAAAAAAAAAAAAAAAAA&#10;W0NvbnRlbnRfVHlwZXNdLnhtbFBLAQItABQABgAIAAAAIQAjsmrh1wAAAJQBAAALAAAAAAAAAAAA&#10;AAAAACwBAABfcmVscy8ucmVsc1BLAQItABQABgAIAAAAIQA/QoM8xgEAANEDAAAOAAAAAAAAAAAA&#10;AAAAACwCAABkcnMvZTJvRG9jLnhtbFBLAQItABQABgAIAAAAIQBO4sGn3wAAAAsBAAAPAAAAAAAA&#10;AAAAAAAAAB4EAABkcnMvZG93bnJldi54bWxQSwUGAAAAAAQABADzAAAAKgUAAAAA&#10;" strokecolor="#c0504d [3205]" strokeweight="2pt">
                <v:shadow on="t" opacity="24903f" mv:blur="40000f" origin=",.5" offset="0,20000emu"/>
              </v:line>
            </w:pict>
          </mc:Fallback>
        </mc:AlternateContent>
      </w:r>
      <w:r w:rsidRPr="00044AC7">
        <w:rPr>
          <w:rFonts w:ascii="Arial" w:hAnsi="Arial" w:cs="Arial"/>
          <w:b/>
          <w:bCs/>
          <w:sz w:val="30"/>
          <w:szCs w:val="30"/>
        </w:rPr>
        <w:t xml:space="preserve">ACCT 4123. Government and Not-For-Profit Accounting </w:t>
      </w:r>
      <w:proofErr w:type="spellStart"/>
      <w:r w:rsidRPr="00044AC7">
        <w:rPr>
          <w:rFonts w:ascii="Arial" w:hAnsi="Arial" w:cs="Arial"/>
          <w:sz w:val="30"/>
          <w:szCs w:val="30"/>
        </w:rPr>
        <w:t>Accounting</w:t>
      </w:r>
      <w:proofErr w:type="spellEnd"/>
      <w:r w:rsidRPr="00044AC7">
        <w:rPr>
          <w:rFonts w:ascii="Arial" w:hAnsi="Arial" w:cs="Arial"/>
          <w:sz w:val="30"/>
          <w:szCs w:val="30"/>
        </w:rPr>
        <w:t xml:space="preserve"> concepts and reporting standards for state or local government entities and not-for-profit organizations. Emphasis is on ar</w:t>
      </w:r>
      <w:r>
        <w:rPr>
          <w:rFonts w:ascii="Arial" w:hAnsi="Arial" w:cs="Arial"/>
          <w:sz w:val="30"/>
          <w:szCs w:val="30"/>
        </w:rPr>
        <w:t xml:space="preserve">eas covered in CPA exam content </w:t>
      </w:r>
      <w:r w:rsidRPr="00044AC7">
        <w:rPr>
          <w:rFonts w:ascii="Arial" w:hAnsi="Arial" w:cs="Arial"/>
          <w:sz w:val="30"/>
          <w:szCs w:val="30"/>
        </w:rPr>
        <w:t xml:space="preserve">specifications. </w:t>
      </w:r>
      <w:proofErr w:type="gramStart"/>
      <w:r w:rsidRPr="00044AC7">
        <w:rPr>
          <w:rFonts w:ascii="Arial" w:hAnsi="Arial" w:cs="Arial"/>
          <w:sz w:val="30"/>
          <w:szCs w:val="30"/>
        </w:rPr>
        <w:t>Prerequisite, ACCT 3013 with a grade of C or better.</w:t>
      </w:r>
      <w:proofErr w:type="gramEnd"/>
      <w:r w:rsidRPr="00044AC7">
        <w:rPr>
          <w:rFonts w:ascii="Arial" w:hAnsi="Arial" w:cs="Arial"/>
          <w:sz w:val="30"/>
          <w:szCs w:val="30"/>
        </w:rPr>
        <w:t xml:space="preserve"> Spring</w:t>
      </w:r>
      <w:r>
        <w:rPr>
          <w:rFonts w:ascii="Arial" w:hAnsi="Arial" w:cs="Arial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F497D" w:themeColor="text2"/>
          <w:sz w:val="32"/>
          <w:szCs w:val="32"/>
        </w:rPr>
        <w:t>Fall</w:t>
      </w:r>
      <w:proofErr w:type="gramEnd"/>
      <w:r w:rsidRPr="00044AC7">
        <w:rPr>
          <w:rFonts w:ascii="Arial" w:hAnsi="Arial" w:cs="Arial"/>
          <w:sz w:val="30"/>
          <w:szCs w:val="30"/>
        </w:rPr>
        <w:t xml:space="preserve">, Summer. </w:t>
      </w:r>
    </w:p>
    <w:p w14:paraId="3AE2B56D" w14:textId="77777777" w:rsidR="00044AC7" w:rsidRPr="00C60B6F" w:rsidRDefault="00044AC7" w:rsidP="00C60B6F">
      <w:pPr>
        <w:pStyle w:val="NormalWeb"/>
        <w:rPr>
          <w:sz w:val="24"/>
          <w:szCs w:val="24"/>
        </w:rPr>
      </w:pPr>
    </w:p>
    <w:p w14:paraId="2656FAA1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71D9B8C5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5CEF1" w14:textId="77777777" w:rsidR="00837F85" w:rsidRDefault="00837F85" w:rsidP="00AF3758">
      <w:pPr>
        <w:spacing w:after="0" w:line="240" w:lineRule="auto"/>
      </w:pPr>
      <w:r>
        <w:separator/>
      </w:r>
    </w:p>
  </w:endnote>
  <w:endnote w:type="continuationSeparator" w:id="0">
    <w:p w14:paraId="128598FB" w14:textId="77777777" w:rsidR="00837F85" w:rsidRDefault="00837F8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84CDB" w14:textId="77777777"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DE865" w14:textId="77777777" w:rsidR="00837F85" w:rsidRDefault="00837F85" w:rsidP="00AF3758">
      <w:pPr>
        <w:spacing w:after="0" w:line="240" w:lineRule="auto"/>
      </w:pPr>
      <w:r>
        <w:separator/>
      </w:r>
    </w:p>
  </w:footnote>
  <w:footnote w:type="continuationSeparator" w:id="0">
    <w:p w14:paraId="464C9204" w14:textId="77777777" w:rsidR="00837F85" w:rsidRDefault="00837F8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57E87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14:paraId="2D33C754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44AC7"/>
    <w:rsid w:val="000627BE"/>
    <w:rsid w:val="00087A91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21832"/>
    <w:rsid w:val="0073025F"/>
    <w:rsid w:val="0073125A"/>
    <w:rsid w:val="00750AF6"/>
    <w:rsid w:val="007A06B9"/>
    <w:rsid w:val="0083170D"/>
    <w:rsid w:val="00837F85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65887"/>
    <w:rsid w:val="00AB5523"/>
    <w:rsid w:val="00AF20FF"/>
    <w:rsid w:val="00AF3758"/>
    <w:rsid w:val="00AF3C6A"/>
    <w:rsid w:val="00B1628A"/>
    <w:rsid w:val="00B24A85"/>
    <w:rsid w:val="00B35368"/>
    <w:rsid w:val="00B7606A"/>
    <w:rsid w:val="00BA3725"/>
    <w:rsid w:val="00BD2A0D"/>
    <w:rsid w:val="00BE069E"/>
    <w:rsid w:val="00C12816"/>
    <w:rsid w:val="00C132F9"/>
    <w:rsid w:val="00C23CC7"/>
    <w:rsid w:val="00C334FF"/>
    <w:rsid w:val="00C60B6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D2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60B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60B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laird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47378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ccollins</cp:lastModifiedBy>
  <cp:revision>2</cp:revision>
  <dcterms:created xsi:type="dcterms:W3CDTF">2016-01-29T16:43:00Z</dcterms:created>
  <dcterms:modified xsi:type="dcterms:W3CDTF">2016-01-29T16:43:00Z</dcterms:modified>
</cp:coreProperties>
</file>