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3ED1" w14:textId="77777777" w:rsidR="00962067" w:rsidRDefault="0096206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62067" w14:paraId="022BAB7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BDA9E6" w14:textId="77777777" w:rsidR="00962067" w:rsidRDefault="00D24F3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62067" w14:paraId="37400CF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5D653E" w14:textId="77777777" w:rsidR="00962067" w:rsidRDefault="00D24F3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A01EF23" w14:textId="77777777" w:rsidR="00962067" w:rsidRDefault="00962067"/>
        </w:tc>
      </w:tr>
      <w:tr w:rsidR="00962067" w14:paraId="55B7E9B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F3E7EA8" w14:textId="77777777" w:rsidR="00962067" w:rsidRDefault="00D24F3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8DB07A" w14:textId="77777777" w:rsidR="00962067" w:rsidRDefault="00962067"/>
        </w:tc>
      </w:tr>
      <w:tr w:rsidR="00962067" w14:paraId="3FC770E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B8D4668" w14:textId="77777777" w:rsidR="00962067" w:rsidRDefault="00D24F3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5D2B71B" w14:textId="77777777" w:rsidR="00962067" w:rsidRDefault="00962067"/>
        </w:tc>
      </w:tr>
    </w:tbl>
    <w:p w14:paraId="614355E9" w14:textId="77777777" w:rsidR="00962067" w:rsidRDefault="00962067"/>
    <w:p w14:paraId="6F43BF7B" w14:textId="77777777" w:rsidR="00962067" w:rsidRDefault="00D24F3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515CAD8" w14:textId="77777777" w:rsidR="00962067" w:rsidRDefault="00D24F38">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138F5F" w14:textId="77777777" w:rsidR="00962067" w:rsidRDefault="00D24F38">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62067" w14:paraId="25EDA3D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96FED42" w14:textId="77777777" w:rsidR="00962067" w:rsidRDefault="00D24F38">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8B44732" w14:textId="77777777" w:rsidR="00962067" w:rsidRDefault="00D24F3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71C1EBC" w14:textId="77777777" w:rsidR="00962067" w:rsidRDefault="0096206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62067" w14:paraId="5F32557B" w14:textId="77777777">
        <w:trPr>
          <w:trHeight w:val="1089"/>
        </w:trPr>
        <w:tc>
          <w:tcPr>
            <w:tcW w:w="5451" w:type="dxa"/>
            <w:vAlign w:val="center"/>
          </w:tcPr>
          <w:p w14:paraId="7CD3D667" w14:textId="77777777" w:rsidR="00962067" w:rsidRDefault="00D24F38">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5D531E4" w14:textId="77777777" w:rsidR="00962067" w:rsidRDefault="00D24F3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EE7D710" w14:textId="77777777" w:rsidR="00962067" w:rsidRDefault="00D24F38">
            <w:pPr>
              <w:rPr>
                <w:rFonts w:ascii="Cambria" w:eastAsia="Cambria" w:hAnsi="Cambria" w:cs="Cambria"/>
                <w:sz w:val="20"/>
                <w:szCs w:val="20"/>
              </w:rPr>
            </w:pPr>
            <w:r>
              <w:rPr>
                <w:rFonts w:ascii="Cambria" w:eastAsia="Cambria" w:hAnsi="Cambria" w:cs="Cambria"/>
                <w:b/>
                <w:sz w:val="20"/>
                <w:szCs w:val="20"/>
              </w:rPr>
              <w:t>COPE Chair (if applicable)</w:t>
            </w:r>
          </w:p>
        </w:tc>
      </w:tr>
      <w:tr w:rsidR="00962067" w14:paraId="21EF75A7" w14:textId="77777777">
        <w:trPr>
          <w:trHeight w:val="1089"/>
        </w:trPr>
        <w:tc>
          <w:tcPr>
            <w:tcW w:w="5451" w:type="dxa"/>
            <w:vAlign w:val="center"/>
          </w:tcPr>
          <w:p w14:paraId="29063344" w14:textId="77777777" w:rsidR="00962067" w:rsidRDefault="00D24F38">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DE97A89" w14:textId="77777777" w:rsidR="00962067" w:rsidRDefault="00D24F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10EDADF" w14:textId="77777777" w:rsidR="00962067" w:rsidRDefault="00D24F38">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62067" w14:paraId="56091157" w14:textId="77777777">
        <w:trPr>
          <w:trHeight w:val="1466"/>
        </w:trPr>
        <w:tc>
          <w:tcPr>
            <w:tcW w:w="5451" w:type="dxa"/>
            <w:vAlign w:val="center"/>
          </w:tcPr>
          <w:p w14:paraId="7A815CEF" w14:textId="77777777" w:rsidR="00962067" w:rsidRDefault="00D24F38">
            <w:pPr>
              <w:rPr>
                <w:rFonts w:ascii="Cambria" w:eastAsia="Cambria" w:hAnsi="Cambria" w:cs="Cambria"/>
                <w:sz w:val="20"/>
                <w:szCs w:val="20"/>
              </w:rPr>
            </w:pPr>
            <w:r>
              <w:rPr>
                <w:rFonts w:ascii="Cambria" w:eastAsia="Cambria" w:hAnsi="Cambria" w:cs="Cambria"/>
                <w:sz w:val="24"/>
                <w:szCs w:val="24"/>
              </w:rPr>
              <w:t xml:space="preserve">Shanon Brantley                                   </w:t>
            </w:r>
            <w:r>
              <w:rPr>
                <w:rFonts w:ascii="Cambria" w:eastAsia="Cambria" w:hAnsi="Cambria" w:cs="Cambria"/>
                <w:smallCaps/>
                <w:color w:val="808080"/>
                <w:sz w:val="20"/>
                <w:szCs w:val="20"/>
                <w:shd w:val="clear" w:color="auto" w:fill="D9D9D9"/>
              </w:rPr>
              <w:t>3/29/2021</w:t>
            </w:r>
          </w:p>
          <w:p w14:paraId="4FD731C9" w14:textId="77777777" w:rsidR="00962067" w:rsidRDefault="00D24F38">
            <w:pPr>
              <w:rPr>
                <w:rFonts w:ascii="Cambria" w:eastAsia="Cambria" w:hAnsi="Cambria" w:cs="Cambria"/>
                <w:b/>
                <w:sz w:val="20"/>
                <w:szCs w:val="20"/>
              </w:rPr>
            </w:pPr>
            <w:r>
              <w:rPr>
                <w:rFonts w:ascii="Cambria" w:eastAsia="Cambria" w:hAnsi="Cambria" w:cs="Cambria"/>
                <w:b/>
                <w:sz w:val="20"/>
                <w:szCs w:val="20"/>
              </w:rPr>
              <w:t>College Curriculum Committee Chair</w:t>
            </w:r>
          </w:p>
          <w:p w14:paraId="0D9DDAB1" w14:textId="77777777" w:rsidR="00962067" w:rsidRDefault="00962067">
            <w:pPr>
              <w:rPr>
                <w:rFonts w:ascii="Cambria" w:eastAsia="Cambria" w:hAnsi="Cambria" w:cs="Cambria"/>
                <w:b/>
                <w:sz w:val="20"/>
                <w:szCs w:val="20"/>
              </w:rPr>
            </w:pPr>
          </w:p>
        </w:tc>
        <w:tc>
          <w:tcPr>
            <w:tcW w:w="5451" w:type="dxa"/>
            <w:vAlign w:val="center"/>
          </w:tcPr>
          <w:p w14:paraId="7BDB76A3" w14:textId="77777777" w:rsidR="00962067" w:rsidRDefault="00D24F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D635037" w14:textId="77777777" w:rsidR="00962067" w:rsidRDefault="00D24F3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62067" w14:paraId="5B96EC71" w14:textId="77777777">
        <w:trPr>
          <w:trHeight w:val="1089"/>
        </w:trPr>
        <w:tc>
          <w:tcPr>
            <w:tcW w:w="5451" w:type="dxa"/>
            <w:vAlign w:val="center"/>
          </w:tcPr>
          <w:p w14:paraId="34EB1BC2" w14:textId="77777777" w:rsidR="00962067" w:rsidRDefault="00D24F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A94C38F" w14:textId="77777777" w:rsidR="00962067" w:rsidRDefault="00D24F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81F15DE" w14:textId="77777777" w:rsidR="00962067" w:rsidRDefault="00D24F3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62067" w14:paraId="7FD70458" w14:textId="77777777">
        <w:trPr>
          <w:trHeight w:val="1089"/>
        </w:trPr>
        <w:tc>
          <w:tcPr>
            <w:tcW w:w="5451" w:type="dxa"/>
            <w:vAlign w:val="center"/>
          </w:tcPr>
          <w:p w14:paraId="47F9A290" w14:textId="77777777" w:rsidR="00962067" w:rsidRDefault="00D24F3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53676D">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EDE3D49" w14:textId="6774123C" w:rsidR="00962067" w:rsidRDefault="00D24F3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77260B">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77260B">
              <w:rPr>
                <w:rFonts w:ascii="Cambria" w:eastAsia="Cambria" w:hAnsi="Cambria" w:cs="Cambria"/>
                <w:smallCaps/>
                <w:color w:val="808080"/>
                <w:sz w:val="20"/>
                <w:szCs w:val="20"/>
                <w:shd w:val="clear" w:color="auto" w:fill="D9D9D9"/>
              </w:rPr>
              <w:t>4/28/21</w:t>
            </w:r>
          </w:p>
          <w:p w14:paraId="3EE20498" w14:textId="77777777" w:rsidR="00962067" w:rsidRDefault="00D24F3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62067" w14:paraId="41F3377F" w14:textId="77777777">
        <w:trPr>
          <w:trHeight w:val="1089"/>
        </w:trPr>
        <w:tc>
          <w:tcPr>
            <w:tcW w:w="5451" w:type="dxa"/>
            <w:vAlign w:val="center"/>
          </w:tcPr>
          <w:p w14:paraId="76CEAEF5" w14:textId="77777777" w:rsidR="00962067" w:rsidRDefault="00D24F3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1AEB1B" w14:textId="77777777" w:rsidR="00962067" w:rsidRDefault="00D24F3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DBA5FA0" w14:textId="77777777" w:rsidR="00962067" w:rsidRDefault="00962067">
            <w:pPr>
              <w:rPr>
                <w:rFonts w:ascii="Cambria" w:eastAsia="Cambria" w:hAnsi="Cambria" w:cs="Cambria"/>
                <w:sz w:val="20"/>
                <w:szCs w:val="20"/>
              </w:rPr>
            </w:pPr>
          </w:p>
        </w:tc>
      </w:tr>
    </w:tbl>
    <w:p w14:paraId="2AA4C9B9" w14:textId="77777777" w:rsidR="00962067" w:rsidRDefault="00962067">
      <w:pPr>
        <w:pBdr>
          <w:bottom w:val="single" w:sz="12" w:space="1" w:color="000000"/>
        </w:pBdr>
        <w:rPr>
          <w:rFonts w:ascii="Cambria" w:eastAsia="Cambria" w:hAnsi="Cambria" w:cs="Cambria"/>
          <w:sz w:val="20"/>
          <w:szCs w:val="20"/>
        </w:rPr>
      </w:pPr>
    </w:p>
    <w:p w14:paraId="0EDB75BB" w14:textId="77777777" w:rsidR="00962067" w:rsidRDefault="00962067">
      <w:pPr>
        <w:tabs>
          <w:tab w:val="left" w:pos="360"/>
          <w:tab w:val="left" w:pos="720"/>
        </w:tabs>
        <w:spacing w:after="0" w:line="240" w:lineRule="auto"/>
        <w:rPr>
          <w:rFonts w:ascii="Cambria" w:eastAsia="Cambria" w:hAnsi="Cambria" w:cs="Cambria"/>
          <w:sz w:val="20"/>
          <w:szCs w:val="20"/>
        </w:rPr>
      </w:pPr>
    </w:p>
    <w:p w14:paraId="14405144"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27A5860" w14:textId="77777777" w:rsidR="00962067" w:rsidRDefault="00D24F38">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Christine Wright, </w:t>
      </w:r>
      <w:hyperlink r:id="rId7">
        <w:r>
          <w:rPr>
            <w:color w:val="0000FF"/>
            <w:u w:val="single"/>
            <w:shd w:val="clear" w:color="auto" w:fill="D9D9D9"/>
          </w:rPr>
          <w:t>cwrigt@astate.edu</w:t>
        </w:r>
      </w:hyperlink>
      <w:r>
        <w:rPr>
          <w:color w:val="808080"/>
          <w:shd w:val="clear" w:color="auto" w:fill="D9D9D9"/>
        </w:rPr>
        <w:t>, 870-972-2274</w:t>
      </w:r>
      <w:r>
        <w:rPr>
          <w:rFonts w:ascii="Cambria" w:eastAsia="Cambria" w:hAnsi="Cambria" w:cs="Cambria"/>
          <w:sz w:val="20"/>
          <w:szCs w:val="20"/>
        </w:rPr>
        <w:t xml:space="preserve"> </w:t>
      </w:r>
    </w:p>
    <w:p w14:paraId="2A9D16F8" w14:textId="77777777" w:rsidR="00962067" w:rsidRDefault="00962067">
      <w:pPr>
        <w:tabs>
          <w:tab w:val="left" w:pos="360"/>
          <w:tab w:val="left" w:pos="720"/>
        </w:tabs>
        <w:spacing w:after="0" w:line="240" w:lineRule="auto"/>
        <w:rPr>
          <w:rFonts w:ascii="Cambria" w:eastAsia="Cambria" w:hAnsi="Cambria" w:cs="Cambria"/>
          <w:sz w:val="20"/>
          <w:szCs w:val="20"/>
        </w:rPr>
      </w:pPr>
    </w:p>
    <w:p w14:paraId="6786F57F" w14:textId="77777777" w:rsidR="00962067" w:rsidRDefault="00962067">
      <w:pPr>
        <w:tabs>
          <w:tab w:val="left" w:pos="360"/>
          <w:tab w:val="left" w:pos="720"/>
        </w:tabs>
        <w:spacing w:after="0" w:line="240" w:lineRule="auto"/>
        <w:rPr>
          <w:rFonts w:ascii="Cambria" w:eastAsia="Cambria" w:hAnsi="Cambria" w:cs="Cambria"/>
          <w:sz w:val="20"/>
          <w:szCs w:val="20"/>
        </w:rPr>
      </w:pPr>
    </w:p>
    <w:p w14:paraId="3F84EBF8" w14:textId="77777777" w:rsidR="00962067" w:rsidRDefault="00962067">
      <w:pPr>
        <w:tabs>
          <w:tab w:val="left" w:pos="360"/>
          <w:tab w:val="left" w:pos="720"/>
        </w:tabs>
        <w:spacing w:after="0" w:line="240" w:lineRule="auto"/>
        <w:rPr>
          <w:rFonts w:ascii="Cambria" w:eastAsia="Cambria" w:hAnsi="Cambria" w:cs="Cambria"/>
          <w:sz w:val="20"/>
          <w:szCs w:val="20"/>
        </w:rPr>
      </w:pPr>
    </w:p>
    <w:p w14:paraId="695D52F9"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C44F80B" w14:textId="77777777" w:rsidR="00962067" w:rsidRDefault="00D24F38">
      <w:pPr>
        <w:tabs>
          <w:tab w:val="left" w:pos="360"/>
          <w:tab w:val="left" w:pos="720"/>
        </w:tabs>
        <w:spacing w:after="0" w:line="240" w:lineRule="auto"/>
        <w:rPr>
          <w:color w:val="808080"/>
          <w:shd w:val="clear" w:color="auto" w:fill="D9D9D9"/>
        </w:rPr>
      </w:pPr>
      <w:r>
        <w:rPr>
          <w:color w:val="808080"/>
          <w:shd w:val="clear" w:color="auto" w:fill="D9D9D9"/>
        </w:rPr>
        <w:t xml:space="preserve">Fall 2021 </w:t>
      </w:r>
    </w:p>
    <w:p w14:paraId="3CEC92D1" w14:textId="77777777" w:rsidR="00962067" w:rsidRDefault="00962067">
      <w:pPr>
        <w:tabs>
          <w:tab w:val="left" w:pos="360"/>
          <w:tab w:val="left" w:pos="720"/>
        </w:tabs>
        <w:spacing w:after="0" w:line="240" w:lineRule="auto"/>
        <w:rPr>
          <w:rFonts w:ascii="Cambria" w:eastAsia="Cambria" w:hAnsi="Cambria" w:cs="Cambria"/>
          <w:sz w:val="20"/>
          <w:szCs w:val="20"/>
        </w:rPr>
      </w:pPr>
    </w:p>
    <w:p w14:paraId="5AC92714" w14:textId="77777777" w:rsidR="00962067" w:rsidRDefault="00D24F3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1ED0B38" w14:textId="77777777" w:rsidR="00962067" w:rsidRDefault="00D24F3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DD46532" w14:textId="77777777" w:rsidR="00962067" w:rsidRDefault="00962067">
      <w:pPr>
        <w:tabs>
          <w:tab w:val="left" w:pos="360"/>
          <w:tab w:val="left" w:pos="720"/>
        </w:tabs>
        <w:spacing w:after="0" w:line="240" w:lineRule="auto"/>
        <w:rPr>
          <w:rFonts w:ascii="Cambria" w:eastAsia="Cambria" w:hAnsi="Cambria" w:cs="Cambria"/>
          <w:sz w:val="20"/>
          <w:szCs w:val="20"/>
        </w:rPr>
      </w:pPr>
    </w:p>
    <w:p w14:paraId="483B00C3" w14:textId="77777777" w:rsidR="00962067" w:rsidRDefault="0096206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62067" w14:paraId="5A630709" w14:textId="77777777">
        <w:tc>
          <w:tcPr>
            <w:tcW w:w="2351" w:type="dxa"/>
            <w:tcBorders>
              <w:top w:val="nil"/>
              <w:left w:val="nil"/>
              <w:bottom w:val="single" w:sz="4" w:space="0" w:color="000000"/>
            </w:tcBorders>
          </w:tcPr>
          <w:p w14:paraId="1A990B43" w14:textId="77777777" w:rsidR="00962067" w:rsidRDefault="00962067">
            <w:pPr>
              <w:tabs>
                <w:tab w:val="left" w:pos="360"/>
                <w:tab w:val="left" w:pos="720"/>
              </w:tabs>
              <w:rPr>
                <w:rFonts w:ascii="Cambria" w:eastAsia="Cambria" w:hAnsi="Cambria" w:cs="Cambria"/>
                <w:b/>
                <w:sz w:val="20"/>
                <w:szCs w:val="20"/>
              </w:rPr>
            </w:pPr>
          </w:p>
        </w:tc>
        <w:tc>
          <w:tcPr>
            <w:tcW w:w="4016" w:type="dxa"/>
            <w:shd w:val="clear" w:color="auto" w:fill="D9D9D9"/>
          </w:tcPr>
          <w:p w14:paraId="7C51DBAF"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B65BA50"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8A98513" w14:textId="77777777" w:rsidR="00962067" w:rsidRDefault="00D24F3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62067" w14:paraId="73CFCC98" w14:textId="77777777">
        <w:trPr>
          <w:trHeight w:val="703"/>
        </w:trPr>
        <w:tc>
          <w:tcPr>
            <w:tcW w:w="2351" w:type="dxa"/>
            <w:tcBorders>
              <w:top w:val="single" w:sz="4" w:space="0" w:color="000000"/>
            </w:tcBorders>
            <w:shd w:val="clear" w:color="auto" w:fill="F2F2F2"/>
          </w:tcPr>
          <w:p w14:paraId="2411DC02"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C31F63E"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03C0873D"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C10D30E" w14:textId="77777777" w:rsidR="00962067" w:rsidRDefault="00962067">
            <w:pPr>
              <w:tabs>
                <w:tab w:val="left" w:pos="360"/>
                <w:tab w:val="left" w:pos="720"/>
              </w:tabs>
              <w:rPr>
                <w:rFonts w:ascii="Cambria" w:eastAsia="Cambria" w:hAnsi="Cambria" w:cs="Cambria"/>
                <w:b/>
                <w:sz w:val="20"/>
                <w:szCs w:val="20"/>
              </w:rPr>
            </w:pPr>
          </w:p>
          <w:p w14:paraId="7C7D73C8" w14:textId="77777777" w:rsidR="00962067" w:rsidRDefault="00962067">
            <w:pPr>
              <w:tabs>
                <w:tab w:val="left" w:pos="360"/>
                <w:tab w:val="left" w:pos="720"/>
              </w:tabs>
              <w:rPr>
                <w:rFonts w:ascii="Cambria" w:eastAsia="Cambria" w:hAnsi="Cambria" w:cs="Cambria"/>
                <w:b/>
                <w:sz w:val="20"/>
                <w:szCs w:val="20"/>
              </w:rPr>
            </w:pPr>
          </w:p>
        </w:tc>
      </w:tr>
      <w:tr w:rsidR="00962067" w14:paraId="25033422" w14:textId="77777777">
        <w:trPr>
          <w:trHeight w:val="703"/>
        </w:trPr>
        <w:tc>
          <w:tcPr>
            <w:tcW w:w="2351" w:type="dxa"/>
            <w:shd w:val="clear" w:color="auto" w:fill="F2F2F2"/>
          </w:tcPr>
          <w:p w14:paraId="05E8D6B0"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080CDF7"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6192</w:t>
            </w:r>
          </w:p>
        </w:tc>
        <w:tc>
          <w:tcPr>
            <w:tcW w:w="4428" w:type="dxa"/>
          </w:tcPr>
          <w:p w14:paraId="786A6720"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6172</w:t>
            </w:r>
          </w:p>
        </w:tc>
      </w:tr>
      <w:tr w:rsidR="00962067" w14:paraId="5C3164B2" w14:textId="77777777">
        <w:trPr>
          <w:trHeight w:val="703"/>
        </w:trPr>
        <w:tc>
          <w:tcPr>
            <w:tcW w:w="2351" w:type="dxa"/>
            <w:shd w:val="clear" w:color="auto" w:fill="F2F2F2"/>
          </w:tcPr>
          <w:p w14:paraId="06F3B96C"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F1D1922"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Level I Fieldwork: Aging Adults</w:t>
            </w:r>
          </w:p>
        </w:tc>
        <w:tc>
          <w:tcPr>
            <w:tcW w:w="4428" w:type="dxa"/>
          </w:tcPr>
          <w:p w14:paraId="2A5A1055"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I: Older Adults</w:t>
            </w:r>
          </w:p>
        </w:tc>
      </w:tr>
      <w:tr w:rsidR="00962067" w14:paraId="415AF2A8" w14:textId="77777777">
        <w:trPr>
          <w:trHeight w:val="703"/>
        </w:trPr>
        <w:tc>
          <w:tcPr>
            <w:tcW w:w="2351" w:type="dxa"/>
            <w:shd w:val="clear" w:color="auto" w:fill="F2F2F2"/>
          </w:tcPr>
          <w:p w14:paraId="6DF0D601"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B4EE04B"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Level I fieldwork is essential for allowing the students to integrate and apply knowledge and understanding from coursework. This fieldwork will</w:t>
            </w:r>
          </w:p>
          <w:p w14:paraId="2BFF87DF"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focus upon aging adults. Experiences are integral to the curricular design and support didactic and lab courses. Prerequisites, Admission to the OTD Program.</w:t>
            </w:r>
          </w:p>
        </w:tc>
        <w:tc>
          <w:tcPr>
            <w:tcW w:w="4428" w:type="dxa"/>
          </w:tcPr>
          <w:p w14:paraId="050C3BB3" w14:textId="77777777" w:rsidR="00962067" w:rsidRDefault="00D24F38">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Level I fieldwork allows students to integrate and apply knowledge from coursework. The clinical half of fieldwork focuses intervention with older adults.  The fieldwork seminar focuses on debrief and documentation of clinical intervention. Prerequisite: Admission to the OTD Program.</w:t>
            </w:r>
          </w:p>
        </w:tc>
      </w:tr>
    </w:tbl>
    <w:p w14:paraId="591BEC73" w14:textId="77777777" w:rsidR="00962067" w:rsidRDefault="00962067">
      <w:pPr>
        <w:tabs>
          <w:tab w:val="left" w:pos="360"/>
          <w:tab w:val="left" w:pos="720"/>
        </w:tabs>
        <w:spacing w:after="0" w:line="240" w:lineRule="auto"/>
        <w:rPr>
          <w:rFonts w:ascii="Cambria" w:eastAsia="Cambria" w:hAnsi="Cambria" w:cs="Cambria"/>
          <w:sz w:val="20"/>
          <w:szCs w:val="20"/>
        </w:rPr>
      </w:pPr>
    </w:p>
    <w:p w14:paraId="1F4AD451" w14:textId="77777777" w:rsidR="00962067" w:rsidRDefault="00D24F3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4BFE76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11DABFF" w14:textId="77777777" w:rsidR="00962067" w:rsidRDefault="00962067">
      <w:pPr>
        <w:tabs>
          <w:tab w:val="left" w:pos="360"/>
          <w:tab w:val="left" w:pos="720"/>
        </w:tabs>
        <w:spacing w:after="0" w:line="240" w:lineRule="auto"/>
        <w:rPr>
          <w:rFonts w:ascii="Cambria" w:eastAsia="Cambria" w:hAnsi="Cambria" w:cs="Cambria"/>
          <w:sz w:val="20"/>
          <w:szCs w:val="20"/>
        </w:rPr>
      </w:pPr>
    </w:p>
    <w:p w14:paraId="0A5C0AFD"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1E4BF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D5574EA" w14:textId="77777777" w:rsidR="00962067" w:rsidRDefault="00D24F38">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272E63D" w14:textId="77777777" w:rsidR="00962067" w:rsidRDefault="00D24F38">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CF7729A" w14:textId="77777777" w:rsidR="00962067" w:rsidRDefault="00D24F38">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Prerequisite: Admission to the OTD Program.</w:t>
      </w:r>
    </w:p>
    <w:p w14:paraId="2BF43984" w14:textId="77777777" w:rsidR="00962067" w:rsidRDefault="00D24F38">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34F3FF0" w14:textId="77777777" w:rsidR="00962067" w:rsidRDefault="00D24F3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color w:val="808080"/>
          <w:shd w:val="clear" w:color="auto" w:fill="D9D9D9"/>
        </w:rPr>
        <w:t>Enter text...</w:t>
      </w:r>
    </w:p>
    <w:p w14:paraId="2254C2DD" w14:textId="77777777" w:rsidR="00962067" w:rsidRDefault="00962067">
      <w:pPr>
        <w:tabs>
          <w:tab w:val="left" w:pos="360"/>
          <w:tab w:val="left" w:pos="720"/>
        </w:tabs>
        <w:spacing w:after="0" w:line="240" w:lineRule="auto"/>
        <w:rPr>
          <w:rFonts w:ascii="Cambria" w:eastAsia="Cambria" w:hAnsi="Cambria" w:cs="Cambria"/>
          <w:sz w:val="20"/>
          <w:szCs w:val="20"/>
        </w:rPr>
      </w:pPr>
    </w:p>
    <w:p w14:paraId="28C4689C" w14:textId="77777777" w:rsidR="00962067" w:rsidRDefault="00D24F38">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11EDF7B9" w14:textId="77777777" w:rsidR="00962067" w:rsidRDefault="00D24F38">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Occupational Therapy Doctorate</w:t>
      </w:r>
    </w:p>
    <w:p w14:paraId="71453FE2" w14:textId="77777777" w:rsidR="00962067" w:rsidRDefault="00962067">
      <w:pPr>
        <w:tabs>
          <w:tab w:val="left" w:pos="360"/>
          <w:tab w:val="left" w:pos="720"/>
        </w:tabs>
        <w:spacing w:after="0"/>
        <w:rPr>
          <w:rFonts w:ascii="Cambria" w:eastAsia="Cambria" w:hAnsi="Cambria" w:cs="Cambria"/>
          <w:sz w:val="20"/>
          <w:szCs w:val="20"/>
        </w:rPr>
      </w:pPr>
    </w:p>
    <w:p w14:paraId="08B0AC7A"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CD58308" w14:textId="77777777" w:rsidR="00962067" w:rsidRDefault="00D24F3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610CB62" w14:textId="77777777" w:rsidR="00962067" w:rsidRDefault="00962067">
      <w:pPr>
        <w:tabs>
          <w:tab w:val="left" w:pos="360"/>
          <w:tab w:val="left" w:pos="720"/>
        </w:tabs>
        <w:spacing w:after="0" w:line="240" w:lineRule="auto"/>
        <w:rPr>
          <w:rFonts w:ascii="Cambria" w:eastAsia="Cambria" w:hAnsi="Cambria" w:cs="Cambria"/>
          <w:color w:val="FF0000"/>
          <w:sz w:val="20"/>
          <w:szCs w:val="20"/>
        </w:rPr>
      </w:pPr>
    </w:p>
    <w:p w14:paraId="6D5743A5" w14:textId="77777777" w:rsidR="00962067" w:rsidRDefault="00D24F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7CAF100" w14:textId="77777777" w:rsidR="00962067" w:rsidRDefault="00962067">
      <w:pPr>
        <w:tabs>
          <w:tab w:val="left" w:pos="360"/>
          <w:tab w:val="left" w:pos="720"/>
        </w:tabs>
        <w:spacing w:after="0" w:line="240" w:lineRule="auto"/>
        <w:rPr>
          <w:rFonts w:ascii="Cambria" w:eastAsia="Cambria" w:hAnsi="Cambria" w:cs="Cambria"/>
          <w:sz w:val="20"/>
          <w:szCs w:val="20"/>
        </w:rPr>
      </w:pPr>
    </w:p>
    <w:p w14:paraId="4F8C61BE" w14:textId="77777777" w:rsidR="00962067" w:rsidRDefault="00962067">
      <w:pPr>
        <w:tabs>
          <w:tab w:val="left" w:pos="360"/>
          <w:tab w:val="left" w:pos="720"/>
        </w:tabs>
        <w:spacing w:after="0" w:line="240" w:lineRule="auto"/>
        <w:rPr>
          <w:rFonts w:ascii="Cambria" w:eastAsia="Cambria" w:hAnsi="Cambria" w:cs="Cambria"/>
          <w:sz w:val="20"/>
          <w:szCs w:val="20"/>
        </w:rPr>
      </w:pPr>
    </w:p>
    <w:p w14:paraId="578EA092"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5B2E61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B32E804" w14:textId="77777777" w:rsidR="00962067" w:rsidRDefault="00D24F38">
      <w:pPr>
        <w:tabs>
          <w:tab w:val="left" w:pos="360"/>
          <w:tab w:val="left" w:pos="720"/>
        </w:tabs>
        <w:spacing w:after="0" w:line="240" w:lineRule="auto"/>
        <w:rPr>
          <w:rFonts w:ascii="Cambria" w:eastAsia="Cambria" w:hAnsi="Cambria" w:cs="Cambria"/>
          <w:sz w:val="20"/>
          <w:szCs w:val="20"/>
        </w:rPr>
      </w:pPr>
      <w:r>
        <w:rPr>
          <w:color w:val="808080"/>
          <w:shd w:val="clear" w:color="auto" w:fill="D9D9D9"/>
        </w:rPr>
        <w:t>Fieldwork and seminar</w:t>
      </w:r>
    </w:p>
    <w:p w14:paraId="3AFB9022" w14:textId="77777777" w:rsidR="00962067" w:rsidRDefault="00962067">
      <w:pPr>
        <w:tabs>
          <w:tab w:val="left" w:pos="360"/>
          <w:tab w:val="left" w:pos="720"/>
        </w:tabs>
        <w:spacing w:after="0" w:line="240" w:lineRule="auto"/>
        <w:rPr>
          <w:rFonts w:ascii="Cambria" w:eastAsia="Cambria" w:hAnsi="Cambria" w:cs="Cambria"/>
          <w:sz w:val="20"/>
          <w:szCs w:val="20"/>
        </w:rPr>
      </w:pPr>
    </w:p>
    <w:p w14:paraId="5FD54868" w14:textId="77777777" w:rsidR="00962067" w:rsidRDefault="00962067">
      <w:pPr>
        <w:tabs>
          <w:tab w:val="left" w:pos="360"/>
          <w:tab w:val="left" w:pos="720"/>
        </w:tabs>
        <w:spacing w:after="0" w:line="240" w:lineRule="auto"/>
        <w:rPr>
          <w:rFonts w:ascii="Cambria" w:eastAsia="Cambria" w:hAnsi="Cambria" w:cs="Cambria"/>
          <w:sz w:val="20"/>
          <w:szCs w:val="20"/>
        </w:rPr>
      </w:pPr>
    </w:p>
    <w:p w14:paraId="1447B8BE"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E87074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D2ECF63" w14:textId="77777777" w:rsidR="00962067" w:rsidRDefault="00D24F38">
      <w:pPr>
        <w:tabs>
          <w:tab w:val="left" w:pos="360"/>
          <w:tab w:val="left" w:pos="720"/>
        </w:tabs>
        <w:spacing w:after="0" w:line="240" w:lineRule="auto"/>
        <w:rPr>
          <w:rFonts w:ascii="Cambria" w:eastAsia="Cambria" w:hAnsi="Cambria" w:cs="Cambria"/>
          <w:sz w:val="20"/>
          <w:szCs w:val="20"/>
        </w:rPr>
      </w:pPr>
      <w:r>
        <w:rPr>
          <w:color w:val="808080"/>
          <w:shd w:val="clear" w:color="auto" w:fill="D9D9D9"/>
        </w:rPr>
        <w:t>Standard Letter</w:t>
      </w:r>
    </w:p>
    <w:p w14:paraId="47D6E354" w14:textId="77777777" w:rsidR="00962067" w:rsidRDefault="00962067">
      <w:pPr>
        <w:tabs>
          <w:tab w:val="left" w:pos="360"/>
          <w:tab w:val="left" w:pos="720"/>
        </w:tabs>
        <w:spacing w:after="0" w:line="240" w:lineRule="auto"/>
        <w:rPr>
          <w:rFonts w:ascii="Cambria" w:eastAsia="Cambria" w:hAnsi="Cambria" w:cs="Cambria"/>
          <w:sz w:val="20"/>
          <w:szCs w:val="20"/>
        </w:rPr>
      </w:pPr>
    </w:p>
    <w:p w14:paraId="19DBE99B"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49D9BDA" w14:textId="77777777" w:rsidR="00962067" w:rsidRDefault="00962067">
      <w:pPr>
        <w:tabs>
          <w:tab w:val="left" w:pos="360"/>
        </w:tabs>
        <w:spacing w:after="0" w:line="240" w:lineRule="auto"/>
        <w:rPr>
          <w:rFonts w:ascii="Cambria" w:eastAsia="Cambria" w:hAnsi="Cambria" w:cs="Cambria"/>
          <w:sz w:val="20"/>
          <w:szCs w:val="20"/>
        </w:rPr>
      </w:pPr>
    </w:p>
    <w:p w14:paraId="4D70CB0B"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B2A3E75" w14:textId="77777777" w:rsidR="00962067" w:rsidRDefault="00D24F3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EAB0A10" w14:textId="77777777" w:rsidR="00962067" w:rsidRDefault="00962067">
      <w:pPr>
        <w:tabs>
          <w:tab w:val="left" w:pos="360"/>
        </w:tabs>
        <w:spacing w:after="0" w:line="240" w:lineRule="auto"/>
        <w:rPr>
          <w:rFonts w:ascii="Cambria" w:eastAsia="Cambria" w:hAnsi="Cambria" w:cs="Cambria"/>
          <w:sz w:val="20"/>
          <w:szCs w:val="20"/>
        </w:rPr>
      </w:pPr>
    </w:p>
    <w:p w14:paraId="22ADCF85" w14:textId="77777777" w:rsidR="00962067" w:rsidRDefault="00D24F3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FEF4A4" w14:textId="77777777" w:rsidR="00962067" w:rsidRDefault="00D24F3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FFBEA74" w14:textId="77777777" w:rsidR="00962067" w:rsidRDefault="00D24F3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E5E4ACC" w14:textId="77777777" w:rsidR="00962067" w:rsidRDefault="00D24F3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2682D34" w14:textId="77777777" w:rsidR="00962067" w:rsidRDefault="0096206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19B0D78"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4606573" w14:textId="77777777" w:rsidR="00962067" w:rsidRDefault="00D24F3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120B0B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E291E57" w14:textId="77777777" w:rsidR="00962067" w:rsidRDefault="00962067">
      <w:pPr>
        <w:tabs>
          <w:tab w:val="left" w:pos="360"/>
          <w:tab w:val="left" w:pos="720"/>
        </w:tabs>
        <w:spacing w:after="0" w:line="240" w:lineRule="auto"/>
        <w:rPr>
          <w:rFonts w:ascii="Cambria" w:eastAsia="Cambria" w:hAnsi="Cambria" w:cs="Cambria"/>
          <w:sz w:val="20"/>
          <w:szCs w:val="20"/>
        </w:rPr>
      </w:pPr>
    </w:p>
    <w:p w14:paraId="5A7D990A"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F64FFA2" w14:textId="77777777" w:rsidR="00962067" w:rsidRDefault="00D24F3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AFAC04" w14:textId="77777777" w:rsidR="00962067" w:rsidRDefault="00D24F3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E66D7D6" w14:textId="77777777" w:rsidR="00962067" w:rsidRDefault="00962067">
      <w:pPr>
        <w:rPr>
          <w:rFonts w:ascii="Cambria" w:eastAsia="Cambria" w:hAnsi="Cambria" w:cs="Cambria"/>
          <w:b/>
          <w:sz w:val="28"/>
          <w:szCs w:val="28"/>
        </w:rPr>
      </w:pPr>
    </w:p>
    <w:p w14:paraId="7A732A65" w14:textId="77777777" w:rsidR="00962067" w:rsidRDefault="00962067">
      <w:pPr>
        <w:rPr>
          <w:rFonts w:ascii="Cambria" w:eastAsia="Cambria" w:hAnsi="Cambria" w:cs="Cambria"/>
          <w:b/>
          <w:sz w:val="28"/>
          <w:szCs w:val="28"/>
        </w:rPr>
      </w:pPr>
    </w:p>
    <w:p w14:paraId="2F2E6199" w14:textId="77777777" w:rsidR="00962067" w:rsidRDefault="00962067">
      <w:pPr>
        <w:rPr>
          <w:rFonts w:ascii="Cambria" w:eastAsia="Cambria" w:hAnsi="Cambria" w:cs="Cambria"/>
          <w:b/>
          <w:sz w:val="28"/>
          <w:szCs w:val="28"/>
        </w:rPr>
      </w:pPr>
    </w:p>
    <w:p w14:paraId="2162FCA1" w14:textId="77777777" w:rsidR="00962067" w:rsidRDefault="00962067">
      <w:pPr>
        <w:rPr>
          <w:rFonts w:ascii="Cambria" w:eastAsia="Cambria" w:hAnsi="Cambria" w:cs="Cambria"/>
          <w:b/>
          <w:sz w:val="28"/>
          <w:szCs w:val="28"/>
        </w:rPr>
      </w:pPr>
    </w:p>
    <w:p w14:paraId="6D82825B" w14:textId="77777777" w:rsidR="00962067" w:rsidRDefault="00962067">
      <w:pPr>
        <w:rPr>
          <w:rFonts w:ascii="Cambria" w:eastAsia="Cambria" w:hAnsi="Cambria" w:cs="Cambria"/>
          <w:b/>
          <w:sz w:val="28"/>
          <w:szCs w:val="28"/>
        </w:rPr>
      </w:pPr>
    </w:p>
    <w:p w14:paraId="42CFBD0B" w14:textId="77777777" w:rsidR="00962067" w:rsidRDefault="00962067">
      <w:pPr>
        <w:rPr>
          <w:rFonts w:ascii="Cambria" w:eastAsia="Cambria" w:hAnsi="Cambria" w:cs="Cambria"/>
          <w:b/>
          <w:sz w:val="28"/>
          <w:szCs w:val="28"/>
        </w:rPr>
      </w:pPr>
    </w:p>
    <w:p w14:paraId="36941CB3" w14:textId="77777777" w:rsidR="00962067" w:rsidRDefault="00962067">
      <w:pPr>
        <w:rPr>
          <w:rFonts w:ascii="Cambria" w:eastAsia="Cambria" w:hAnsi="Cambria" w:cs="Cambria"/>
          <w:b/>
          <w:sz w:val="28"/>
          <w:szCs w:val="28"/>
        </w:rPr>
      </w:pPr>
    </w:p>
    <w:p w14:paraId="6B1DC05D" w14:textId="77777777" w:rsidR="00962067" w:rsidRDefault="00D24F38">
      <w:pPr>
        <w:jc w:val="center"/>
        <w:rPr>
          <w:rFonts w:ascii="Cambria" w:eastAsia="Cambria" w:hAnsi="Cambria" w:cs="Cambria"/>
          <w:b/>
          <w:sz w:val="28"/>
          <w:szCs w:val="28"/>
        </w:rPr>
      </w:pPr>
      <w:r>
        <w:rPr>
          <w:rFonts w:ascii="Cambria" w:eastAsia="Cambria" w:hAnsi="Cambria" w:cs="Cambria"/>
          <w:b/>
          <w:sz w:val="28"/>
          <w:szCs w:val="28"/>
        </w:rPr>
        <w:t>Course Details</w:t>
      </w:r>
    </w:p>
    <w:p w14:paraId="6F69989B" w14:textId="77777777" w:rsidR="00962067" w:rsidRDefault="00962067">
      <w:pPr>
        <w:tabs>
          <w:tab w:val="left" w:pos="360"/>
          <w:tab w:val="left" w:pos="720"/>
        </w:tabs>
        <w:spacing w:after="0" w:line="240" w:lineRule="auto"/>
        <w:jc w:val="center"/>
        <w:rPr>
          <w:rFonts w:ascii="Cambria" w:eastAsia="Cambria" w:hAnsi="Cambria" w:cs="Cambria"/>
          <w:b/>
          <w:sz w:val="28"/>
          <w:szCs w:val="28"/>
        </w:rPr>
      </w:pPr>
    </w:p>
    <w:p w14:paraId="41107702" w14:textId="77777777" w:rsidR="00962067" w:rsidRDefault="00D24F38">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FB25594" w14:textId="77777777" w:rsidR="00962067" w:rsidRDefault="00D24F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789DE0A" w14:textId="77777777" w:rsidR="00962067" w:rsidRDefault="00962067">
      <w:pPr>
        <w:tabs>
          <w:tab w:val="left" w:pos="360"/>
          <w:tab w:val="left" w:pos="720"/>
        </w:tabs>
        <w:spacing w:after="0" w:line="240" w:lineRule="auto"/>
        <w:rPr>
          <w:rFonts w:ascii="Cambria" w:eastAsia="Cambria" w:hAnsi="Cambria" w:cs="Cambria"/>
          <w:sz w:val="20"/>
          <w:szCs w:val="20"/>
        </w:rPr>
      </w:pP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962067" w14:paraId="47B34AFD" w14:textId="77777777">
        <w:trPr>
          <w:trHeight w:val="150"/>
        </w:trPr>
        <w:tc>
          <w:tcPr>
            <w:tcW w:w="9360" w:type="dxa"/>
            <w:gridSpan w:val="4"/>
            <w:tcBorders>
              <w:top w:val="single" w:sz="12" w:space="0" w:color="000000"/>
              <w:bottom w:val="single" w:sz="12" w:space="0" w:color="000000"/>
            </w:tcBorders>
            <w:shd w:val="clear" w:color="auto" w:fill="F2F2F2"/>
          </w:tcPr>
          <w:p w14:paraId="2F180637" w14:textId="77777777" w:rsidR="00962067" w:rsidRDefault="00D24F38">
            <w:pPr>
              <w:spacing w:before="60" w:after="60"/>
              <w:jc w:val="center"/>
              <w:rPr>
                <w:rFonts w:ascii="Cambria" w:eastAsia="Cambria" w:hAnsi="Cambria" w:cs="Cambria"/>
                <w:b/>
                <w:color w:val="000000"/>
                <w:sz w:val="20"/>
                <w:szCs w:val="20"/>
              </w:rPr>
            </w:pPr>
            <w:bookmarkStart w:id="1" w:name="_30j0zll" w:colFirst="0" w:colLast="0"/>
            <w:bookmarkEnd w:id="1"/>
            <w:r>
              <w:rPr>
                <w:rFonts w:ascii="Cambria" w:eastAsia="Cambria" w:hAnsi="Cambria" w:cs="Cambria"/>
                <w:sz w:val="20"/>
                <w:szCs w:val="20"/>
              </w:rPr>
              <w:t xml:space="preserve"> </w:t>
            </w:r>
            <w:r>
              <w:rPr>
                <w:rFonts w:ascii="Cambria" w:eastAsia="Cambria" w:hAnsi="Cambria" w:cs="Cambria"/>
                <w:b/>
                <w:sz w:val="20"/>
                <w:szCs w:val="20"/>
              </w:rPr>
              <w:t>Course Outline</w:t>
            </w:r>
          </w:p>
        </w:tc>
      </w:tr>
      <w:tr w:rsidR="00962067" w14:paraId="2FE5D8F7"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4450B20A" w14:textId="77777777" w:rsidR="00962067" w:rsidRDefault="00D24F38">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1080" w:type="dxa"/>
            <w:tcBorders>
              <w:top w:val="single" w:sz="12" w:space="0" w:color="000000"/>
              <w:bottom w:val="single" w:sz="6" w:space="0" w:color="000000"/>
              <w:right w:val="single" w:sz="6" w:space="0" w:color="000000"/>
            </w:tcBorders>
            <w:shd w:val="clear" w:color="auto" w:fill="FFFFFF"/>
          </w:tcPr>
          <w:p w14:paraId="66CAF336" w14:textId="77777777" w:rsidR="00962067" w:rsidRDefault="00D24F38">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Date</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12E146B2" w14:textId="77777777" w:rsidR="00962067" w:rsidRDefault="00D24F38">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Clinicals</w:t>
            </w:r>
          </w:p>
        </w:tc>
        <w:tc>
          <w:tcPr>
            <w:tcW w:w="3248" w:type="dxa"/>
            <w:tcBorders>
              <w:top w:val="single" w:sz="12" w:space="0" w:color="000000"/>
              <w:left w:val="single" w:sz="6" w:space="0" w:color="000000"/>
              <w:bottom w:val="single" w:sz="6" w:space="0" w:color="000000"/>
            </w:tcBorders>
            <w:shd w:val="clear" w:color="auto" w:fill="FFFFFF"/>
          </w:tcPr>
          <w:p w14:paraId="6761D99A" w14:textId="77777777" w:rsidR="00962067" w:rsidRDefault="00D24F38">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Seminars</w:t>
            </w:r>
          </w:p>
        </w:tc>
      </w:tr>
      <w:tr w:rsidR="00962067" w14:paraId="35F18BBF" w14:textId="77777777">
        <w:trPr>
          <w:trHeight w:val="43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FC1446A" w14:textId="77777777" w:rsidR="00962067" w:rsidRDefault="00962067">
            <w:pPr>
              <w:numPr>
                <w:ilvl w:val="0"/>
                <w:numId w:val="1"/>
              </w:numPr>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46A5153" w14:textId="77777777" w:rsidR="00962067" w:rsidRDefault="00962067">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0DBECD8C"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6BE03904"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13F84165" w14:textId="77777777" w:rsidR="00962067" w:rsidRDefault="00D24F38">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Completing AOTA Occupational Profile Template</w:t>
            </w:r>
          </w:p>
        </w:tc>
      </w:tr>
      <w:tr w:rsidR="00962067" w14:paraId="6BA0A637"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E8ADFE1" w14:textId="77777777" w:rsidR="00962067" w:rsidRDefault="00962067">
            <w:pPr>
              <w:numPr>
                <w:ilvl w:val="0"/>
                <w:numId w:val="1"/>
              </w:numPr>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0BB64C7" w14:textId="77777777" w:rsidR="00962067" w:rsidRDefault="00962067">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3015D5F3"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50BD92D6"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13B6ECA1" w14:textId="77777777" w:rsidR="00962067" w:rsidRDefault="00D24F38">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Completing AOTA Occupational Profile Template</w:t>
            </w:r>
          </w:p>
        </w:tc>
      </w:tr>
      <w:tr w:rsidR="00962067" w14:paraId="14836C7C" w14:textId="77777777">
        <w:trPr>
          <w:trHeight w:val="498"/>
        </w:trPr>
        <w:tc>
          <w:tcPr>
            <w:tcW w:w="982" w:type="dxa"/>
            <w:tcBorders>
              <w:top w:val="single" w:sz="4" w:space="0" w:color="000000"/>
              <w:left w:val="single" w:sz="4" w:space="0" w:color="000000"/>
              <w:right w:val="single" w:sz="4" w:space="0" w:color="000000"/>
            </w:tcBorders>
            <w:shd w:val="clear" w:color="auto" w:fill="FFFFFF"/>
            <w:vAlign w:val="center"/>
          </w:tcPr>
          <w:p w14:paraId="0D1581FF"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0D28CA6A" w14:textId="77777777" w:rsidR="00962067" w:rsidRDefault="00962067">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70E9EF84"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59967ED5"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7D8C9029" w14:textId="77777777" w:rsidR="00962067" w:rsidRDefault="00D24F38">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Writing initial evaluation results</w:t>
            </w:r>
          </w:p>
        </w:tc>
      </w:tr>
      <w:tr w:rsidR="00962067" w14:paraId="737875EC" w14:textId="77777777">
        <w:trPr>
          <w:trHeight w:val="362"/>
        </w:trPr>
        <w:tc>
          <w:tcPr>
            <w:tcW w:w="982" w:type="dxa"/>
            <w:tcBorders>
              <w:top w:val="single" w:sz="4" w:space="0" w:color="000000"/>
              <w:left w:val="single" w:sz="4" w:space="0" w:color="000000"/>
              <w:right w:val="single" w:sz="4" w:space="0" w:color="000000"/>
            </w:tcBorders>
            <w:shd w:val="clear" w:color="auto" w:fill="F2F2F2"/>
            <w:vAlign w:val="center"/>
          </w:tcPr>
          <w:p w14:paraId="10E580A1"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4F846113" w14:textId="77777777" w:rsidR="00962067" w:rsidRDefault="00962067">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248D05C6"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Faculty-led</w:t>
            </w:r>
          </w:p>
          <w:p w14:paraId="512337AC"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4F1BAAE8" w14:textId="77777777" w:rsidR="00962067" w:rsidRDefault="00D24F38">
            <w:pPr>
              <w:ind w:left="144"/>
              <w:jc w:val="center"/>
              <w:rPr>
                <w:rFonts w:ascii="Cambria" w:eastAsia="Cambria" w:hAnsi="Cambria" w:cs="Cambria"/>
                <w:sz w:val="20"/>
                <w:szCs w:val="20"/>
              </w:rPr>
            </w:pPr>
            <w:r>
              <w:rPr>
                <w:rFonts w:ascii="Cambria" w:eastAsia="Cambria" w:hAnsi="Cambria" w:cs="Cambria"/>
                <w:sz w:val="20"/>
                <w:szCs w:val="20"/>
              </w:rPr>
              <w:t>Writing initial evaluation results</w:t>
            </w:r>
          </w:p>
        </w:tc>
      </w:tr>
      <w:tr w:rsidR="00962067" w14:paraId="574C2FCA" w14:textId="77777777">
        <w:trPr>
          <w:trHeight w:val="26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D14C" w14:textId="77777777" w:rsidR="00962067" w:rsidRDefault="00962067">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A467A" w14:textId="77777777" w:rsidR="00962067" w:rsidRDefault="00962067">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0FEE5F29"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Faculty-led</w:t>
            </w:r>
          </w:p>
          <w:p w14:paraId="46C55B25"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1C467D93" w14:textId="77777777" w:rsidR="00962067" w:rsidRDefault="00D24F38">
            <w:pPr>
              <w:ind w:left="144"/>
              <w:jc w:val="center"/>
              <w:rPr>
                <w:rFonts w:ascii="Cambria" w:eastAsia="Cambria" w:hAnsi="Cambria" w:cs="Cambria"/>
                <w:sz w:val="20"/>
                <w:szCs w:val="20"/>
              </w:rPr>
            </w:pPr>
            <w:r>
              <w:rPr>
                <w:rFonts w:ascii="Cambria" w:eastAsia="Cambria" w:hAnsi="Cambria" w:cs="Cambria"/>
                <w:sz w:val="20"/>
                <w:szCs w:val="20"/>
              </w:rPr>
              <w:t>Progress notes</w:t>
            </w:r>
          </w:p>
        </w:tc>
      </w:tr>
      <w:tr w:rsidR="00962067" w14:paraId="7131B1C6"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D24BD9"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B49A26" w14:textId="77777777" w:rsidR="00962067" w:rsidRDefault="00D24F38">
            <w:pPr>
              <w:keepNext/>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318A873C"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2A72E410"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14A3F66F" w14:textId="77777777" w:rsidR="00962067" w:rsidRDefault="00D24F38">
            <w:pPr>
              <w:ind w:left="144"/>
              <w:jc w:val="center"/>
              <w:rPr>
                <w:rFonts w:ascii="Cambria" w:eastAsia="Cambria" w:hAnsi="Cambria" w:cs="Cambria"/>
                <w:sz w:val="20"/>
                <w:szCs w:val="20"/>
              </w:rPr>
            </w:pPr>
            <w:r>
              <w:rPr>
                <w:rFonts w:ascii="Cambria" w:eastAsia="Cambria" w:hAnsi="Cambria" w:cs="Cambria"/>
                <w:sz w:val="20"/>
                <w:szCs w:val="20"/>
              </w:rPr>
              <w:t>Progress notes</w:t>
            </w:r>
          </w:p>
        </w:tc>
      </w:tr>
      <w:tr w:rsidR="00962067" w14:paraId="49428E3F"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DF4A4"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EE6DB" w14:textId="77777777" w:rsidR="00962067" w:rsidRDefault="00962067">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558B5100"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Faculty-led</w:t>
            </w:r>
          </w:p>
          <w:p w14:paraId="5CAF4723"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4B48F742" w14:textId="77777777" w:rsidR="00962067" w:rsidRDefault="00D24F38">
            <w:pPr>
              <w:jc w:val="center"/>
              <w:rPr>
                <w:rFonts w:ascii="Cambria" w:eastAsia="Cambria" w:hAnsi="Cambria" w:cs="Cambria"/>
                <w:b/>
                <w:sz w:val="20"/>
                <w:szCs w:val="20"/>
              </w:rPr>
            </w:pPr>
            <w:r>
              <w:rPr>
                <w:rFonts w:ascii="Cambria" w:eastAsia="Cambria" w:hAnsi="Cambria" w:cs="Cambria"/>
                <w:sz w:val="20"/>
                <w:szCs w:val="20"/>
              </w:rPr>
              <w:t>Progress notes</w:t>
            </w:r>
          </w:p>
        </w:tc>
      </w:tr>
      <w:tr w:rsidR="00962067" w14:paraId="273E50D5"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7D69D"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102B3" w14:textId="77777777" w:rsidR="00962067" w:rsidRDefault="00962067">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26179AC"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Faculty-led</w:t>
            </w:r>
          </w:p>
          <w:p w14:paraId="3085A3DC"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11EC09BD" w14:textId="77777777" w:rsidR="00962067" w:rsidRDefault="00D24F38">
            <w:pPr>
              <w:ind w:left="144"/>
              <w:jc w:val="center"/>
              <w:rPr>
                <w:rFonts w:ascii="Cambria" w:eastAsia="Cambria" w:hAnsi="Cambria" w:cs="Cambria"/>
                <w:sz w:val="20"/>
                <w:szCs w:val="20"/>
              </w:rPr>
            </w:pPr>
            <w:r>
              <w:rPr>
                <w:rFonts w:ascii="Cambria" w:eastAsia="Cambria" w:hAnsi="Cambria" w:cs="Cambria"/>
                <w:sz w:val="20"/>
                <w:szCs w:val="20"/>
              </w:rPr>
              <w:t>Conducting and writing re-evaluation results</w:t>
            </w:r>
          </w:p>
        </w:tc>
      </w:tr>
      <w:tr w:rsidR="00962067" w14:paraId="154CDA8E"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FC58F"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D20C" w14:textId="77777777" w:rsidR="00962067" w:rsidRDefault="00962067">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5198DAB1"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Faculty-led</w:t>
            </w:r>
          </w:p>
          <w:p w14:paraId="700AAB50"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645B154B" w14:textId="77777777" w:rsidR="00962067" w:rsidRDefault="00D24F38">
            <w:pPr>
              <w:jc w:val="center"/>
              <w:rPr>
                <w:rFonts w:ascii="Cambria" w:eastAsia="Cambria" w:hAnsi="Cambria" w:cs="Cambria"/>
                <w:b/>
                <w:sz w:val="20"/>
                <w:szCs w:val="20"/>
              </w:rPr>
            </w:pPr>
            <w:r>
              <w:rPr>
                <w:rFonts w:ascii="Cambria" w:eastAsia="Cambria" w:hAnsi="Cambria" w:cs="Cambria"/>
                <w:sz w:val="20"/>
                <w:szCs w:val="20"/>
              </w:rPr>
              <w:t>Conducting and writing re-evaluation results</w:t>
            </w:r>
          </w:p>
        </w:tc>
      </w:tr>
      <w:tr w:rsidR="00962067" w14:paraId="6A9A2971"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93A2D"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999DB" w14:textId="77777777" w:rsidR="00962067" w:rsidRDefault="00962067">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5FC0214D"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Faculty-led</w:t>
            </w:r>
          </w:p>
          <w:p w14:paraId="68CA7065" w14:textId="77777777" w:rsidR="00962067" w:rsidRDefault="00D24F38">
            <w:pPr>
              <w:keepNext/>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3946C256" w14:textId="77777777" w:rsidR="00962067" w:rsidRDefault="00D24F38">
            <w:pPr>
              <w:ind w:left="144"/>
              <w:jc w:val="center"/>
              <w:rPr>
                <w:rFonts w:ascii="Cambria" w:eastAsia="Cambria" w:hAnsi="Cambria" w:cs="Cambria"/>
                <w:sz w:val="20"/>
                <w:szCs w:val="20"/>
              </w:rPr>
            </w:pPr>
            <w:r>
              <w:rPr>
                <w:rFonts w:ascii="Cambria" w:eastAsia="Cambria" w:hAnsi="Cambria" w:cs="Cambria"/>
                <w:sz w:val="20"/>
                <w:szCs w:val="20"/>
              </w:rPr>
              <w:t>Progress notes</w:t>
            </w:r>
          </w:p>
        </w:tc>
      </w:tr>
      <w:tr w:rsidR="00962067" w14:paraId="175B90D7"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C9D7"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0542" w14:textId="77777777" w:rsidR="00962067" w:rsidRDefault="00962067">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046B21B"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632B9CD5"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B2C8E4B" w14:textId="77777777" w:rsidR="00962067" w:rsidRDefault="00D24F38">
            <w:pPr>
              <w:keepNext/>
              <w:ind w:left="144"/>
              <w:jc w:val="center"/>
              <w:rPr>
                <w:rFonts w:ascii="Cambria" w:eastAsia="Cambria" w:hAnsi="Cambria" w:cs="Cambria"/>
                <w:b/>
                <w:sz w:val="20"/>
                <w:szCs w:val="20"/>
              </w:rPr>
            </w:pPr>
            <w:r>
              <w:rPr>
                <w:rFonts w:ascii="Cambria" w:eastAsia="Cambria" w:hAnsi="Cambria" w:cs="Cambria"/>
                <w:sz w:val="20"/>
                <w:szCs w:val="20"/>
              </w:rPr>
              <w:t>Progress notes</w:t>
            </w:r>
          </w:p>
        </w:tc>
      </w:tr>
      <w:tr w:rsidR="00962067" w14:paraId="2347D52A"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D0476C"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0C05F" w14:textId="77777777" w:rsidR="00962067" w:rsidRDefault="00962067">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3FF0B096"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0FB34D8D"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CB2D2A4" w14:textId="77777777" w:rsidR="00962067" w:rsidRDefault="00D24F38">
            <w:pPr>
              <w:keepNext/>
              <w:ind w:left="144"/>
              <w:jc w:val="center"/>
              <w:rPr>
                <w:rFonts w:ascii="Cambria" w:eastAsia="Cambria" w:hAnsi="Cambria" w:cs="Cambria"/>
                <w:b/>
                <w:sz w:val="20"/>
                <w:szCs w:val="20"/>
              </w:rPr>
            </w:pPr>
            <w:r>
              <w:rPr>
                <w:rFonts w:ascii="Cambria" w:eastAsia="Cambria" w:hAnsi="Cambria" w:cs="Cambria"/>
                <w:sz w:val="20"/>
                <w:szCs w:val="20"/>
              </w:rPr>
              <w:t>Progress notes</w:t>
            </w:r>
          </w:p>
        </w:tc>
      </w:tr>
      <w:tr w:rsidR="00962067" w14:paraId="3EE648E8"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8234"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C57A" w14:textId="77777777" w:rsidR="00962067" w:rsidRDefault="00962067">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C68C930"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3AFB179F"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DC5F8CA"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Progress notes</w:t>
            </w:r>
          </w:p>
        </w:tc>
      </w:tr>
      <w:tr w:rsidR="00962067" w14:paraId="70EAE143"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B8DC"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9BD3" w14:textId="77777777" w:rsidR="00962067" w:rsidRDefault="00962067">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2625C791"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1265DE52"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690E9EB1"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Progress notes</w:t>
            </w:r>
          </w:p>
        </w:tc>
      </w:tr>
      <w:tr w:rsidR="00962067" w14:paraId="2315A9E1"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D0B5EE"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E06F8F" w14:textId="77777777" w:rsidR="00962067" w:rsidRDefault="00962067">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1F24A3C8"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Faculty-led</w:t>
            </w:r>
          </w:p>
          <w:p w14:paraId="5BABF989"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F90DA5A"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Conducting and writing discharge summary</w:t>
            </w:r>
          </w:p>
        </w:tc>
      </w:tr>
      <w:tr w:rsidR="00962067" w14:paraId="298DCEAF"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E7E5" w14:textId="77777777" w:rsidR="00962067" w:rsidRDefault="00962067">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6F6CA" w14:textId="77777777" w:rsidR="00962067" w:rsidRDefault="00962067">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8D65883"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w:t>
            </w:r>
            <w:r>
              <w:t xml:space="preserve"> </w:t>
            </w:r>
            <w:r>
              <w:rPr>
                <w:rFonts w:ascii="Cambria" w:eastAsia="Cambria" w:hAnsi="Cambria" w:cs="Cambria"/>
                <w:sz w:val="20"/>
                <w:szCs w:val="20"/>
              </w:rPr>
              <w:t>Faculty-led</w:t>
            </w:r>
          </w:p>
          <w:p w14:paraId="220E44C1" w14:textId="77777777" w:rsidR="00962067" w:rsidRDefault="00D24F38">
            <w:pPr>
              <w:keepNext/>
              <w:ind w:left="144"/>
              <w:jc w:val="center"/>
              <w:rPr>
                <w:rFonts w:ascii="Cambria" w:eastAsia="Cambria" w:hAnsi="Cambria" w:cs="Cambria"/>
                <w:sz w:val="20"/>
                <w:szCs w:val="20"/>
              </w:rPr>
            </w:pPr>
            <w:r>
              <w:rPr>
                <w:rFonts w:ascii="Cambria" w:eastAsia="Cambria" w:hAnsi="Cambria" w:cs="Cambria"/>
                <w:sz w:val="20"/>
                <w:szCs w:val="20"/>
              </w:rPr>
              <w:t>On-site clinical or simulation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8705C33" w14:textId="77777777" w:rsidR="00962067" w:rsidRDefault="00D24F38">
            <w:pPr>
              <w:keepNext/>
              <w:ind w:left="144"/>
              <w:jc w:val="center"/>
              <w:rPr>
                <w:rFonts w:ascii="Cambria" w:eastAsia="Cambria" w:hAnsi="Cambria" w:cs="Cambria"/>
                <w:b/>
                <w:sz w:val="20"/>
                <w:szCs w:val="20"/>
              </w:rPr>
            </w:pPr>
            <w:r>
              <w:rPr>
                <w:rFonts w:ascii="Cambria" w:eastAsia="Cambria" w:hAnsi="Cambria" w:cs="Cambria"/>
                <w:sz w:val="20"/>
                <w:szCs w:val="20"/>
              </w:rPr>
              <w:t>Conducting and writing discharge summary</w:t>
            </w:r>
          </w:p>
        </w:tc>
      </w:tr>
    </w:tbl>
    <w:p w14:paraId="403EC99B" w14:textId="77777777" w:rsidR="00962067" w:rsidRDefault="00962067">
      <w:pPr>
        <w:tabs>
          <w:tab w:val="left" w:pos="360"/>
          <w:tab w:val="left" w:pos="720"/>
        </w:tabs>
        <w:spacing w:after="0" w:line="240" w:lineRule="auto"/>
        <w:rPr>
          <w:rFonts w:ascii="Cambria" w:eastAsia="Cambria" w:hAnsi="Cambria" w:cs="Cambria"/>
          <w:sz w:val="20"/>
          <w:szCs w:val="20"/>
        </w:rPr>
      </w:pPr>
    </w:p>
    <w:p w14:paraId="43C92014" w14:textId="77777777" w:rsidR="00962067" w:rsidRDefault="00962067">
      <w:pPr>
        <w:tabs>
          <w:tab w:val="left" w:pos="360"/>
          <w:tab w:val="left" w:pos="720"/>
        </w:tabs>
        <w:spacing w:after="0" w:line="240" w:lineRule="auto"/>
        <w:rPr>
          <w:rFonts w:ascii="Cambria" w:eastAsia="Cambria" w:hAnsi="Cambria" w:cs="Cambria"/>
          <w:sz w:val="20"/>
          <w:szCs w:val="20"/>
        </w:rPr>
      </w:pPr>
    </w:p>
    <w:p w14:paraId="15E07C7B" w14:textId="77777777" w:rsidR="00962067" w:rsidRDefault="00962067">
      <w:pPr>
        <w:tabs>
          <w:tab w:val="left" w:pos="360"/>
          <w:tab w:val="left" w:pos="720"/>
        </w:tabs>
        <w:spacing w:after="0" w:line="240" w:lineRule="auto"/>
        <w:rPr>
          <w:rFonts w:ascii="Cambria" w:eastAsia="Cambria" w:hAnsi="Cambria" w:cs="Cambria"/>
          <w:sz w:val="20"/>
          <w:szCs w:val="20"/>
        </w:rPr>
      </w:pPr>
    </w:p>
    <w:p w14:paraId="60142CA9" w14:textId="77777777" w:rsidR="00962067" w:rsidRDefault="00962067">
      <w:pPr>
        <w:tabs>
          <w:tab w:val="left" w:pos="360"/>
          <w:tab w:val="left" w:pos="720"/>
        </w:tabs>
        <w:spacing w:after="0" w:line="240" w:lineRule="auto"/>
        <w:rPr>
          <w:rFonts w:ascii="Cambria" w:eastAsia="Cambria" w:hAnsi="Cambria" w:cs="Cambria"/>
          <w:sz w:val="20"/>
          <w:szCs w:val="20"/>
        </w:rPr>
      </w:pPr>
    </w:p>
    <w:p w14:paraId="01022F28" w14:textId="77777777" w:rsidR="00962067" w:rsidRDefault="00962067">
      <w:pPr>
        <w:tabs>
          <w:tab w:val="left" w:pos="360"/>
          <w:tab w:val="left" w:pos="720"/>
        </w:tabs>
        <w:spacing w:after="0" w:line="240" w:lineRule="auto"/>
        <w:rPr>
          <w:rFonts w:ascii="Cambria" w:eastAsia="Cambria" w:hAnsi="Cambria" w:cs="Cambria"/>
          <w:sz w:val="20"/>
          <w:szCs w:val="20"/>
        </w:rPr>
      </w:pPr>
    </w:p>
    <w:p w14:paraId="4BD7CA40"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076E65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C6FB541" w14:textId="77777777" w:rsidR="00962067" w:rsidRDefault="00D24F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4895F0C" w14:textId="77777777" w:rsidR="00962067" w:rsidRDefault="00962067">
      <w:pPr>
        <w:tabs>
          <w:tab w:val="left" w:pos="360"/>
          <w:tab w:val="left" w:pos="720"/>
        </w:tabs>
        <w:spacing w:after="0" w:line="240" w:lineRule="auto"/>
        <w:rPr>
          <w:rFonts w:ascii="Cambria" w:eastAsia="Cambria" w:hAnsi="Cambria" w:cs="Cambria"/>
          <w:sz w:val="20"/>
          <w:szCs w:val="20"/>
        </w:rPr>
      </w:pPr>
    </w:p>
    <w:p w14:paraId="6510206E"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6B90A5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Single faculty to lead fieldwork and seminar.</w:t>
      </w:r>
    </w:p>
    <w:p w14:paraId="73CE27B5" w14:textId="77777777" w:rsidR="00962067" w:rsidRDefault="00D24F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6D639D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377083D" w14:textId="77777777" w:rsidR="00962067" w:rsidRDefault="00962067">
      <w:pPr>
        <w:tabs>
          <w:tab w:val="left" w:pos="360"/>
          <w:tab w:val="left" w:pos="720"/>
        </w:tabs>
        <w:spacing w:after="0" w:line="240" w:lineRule="auto"/>
        <w:rPr>
          <w:rFonts w:ascii="Cambria" w:eastAsia="Cambria" w:hAnsi="Cambria" w:cs="Cambria"/>
          <w:b/>
          <w:sz w:val="24"/>
          <w:szCs w:val="24"/>
        </w:rPr>
      </w:pPr>
    </w:p>
    <w:p w14:paraId="2883D90A"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52A160B" w14:textId="77777777" w:rsidR="00962067" w:rsidRDefault="00D24F3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A9C93CB" w14:textId="77777777" w:rsidR="00962067" w:rsidRDefault="00962067">
      <w:pPr>
        <w:tabs>
          <w:tab w:val="left" w:pos="360"/>
          <w:tab w:val="left" w:pos="720"/>
        </w:tabs>
        <w:spacing w:after="0" w:line="240" w:lineRule="auto"/>
        <w:rPr>
          <w:rFonts w:ascii="Cambria" w:eastAsia="Cambria" w:hAnsi="Cambria" w:cs="Cambria"/>
          <w:i/>
          <w:color w:val="FF0000"/>
          <w:sz w:val="20"/>
          <w:szCs w:val="20"/>
        </w:rPr>
      </w:pPr>
    </w:p>
    <w:p w14:paraId="03DE8687" w14:textId="77777777" w:rsidR="00962067" w:rsidRDefault="00D24F38">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0ADB89DD" w14:textId="77777777" w:rsidR="00962067" w:rsidRDefault="00D24F38">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2344AC31" w14:textId="77777777" w:rsidR="00962067" w:rsidRDefault="00962067">
      <w:pPr>
        <w:tabs>
          <w:tab w:val="left" w:pos="360"/>
          <w:tab w:val="left" w:pos="720"/>
        </w:tabs>
        <w:spacing w:after="0" w:line="240" w:lineRule="auto"/>
        <w:rPr>
          <w:rFonts w:ascii="Cambria" w:eastAsia="Cambria" w:hAnsi="Cambria" w:cs="Cambria"/>
          <w:i/>
          <w:color w:val="FF0000"/>
          <w:sz w:val="20"/>
          <w:szCs w:val="20"/>
        </w:rPr>
      </w:pPr>
    </w:p>
    <w:p w14:paraId="1C8EA387" w14:textId="77777777" w:rsidR="00962067" w:rsidRDefault="00962067">
      <w:pPr>
        <w:tabs>
          <w:tab w:val="left" w:pos="360"/>
          <w:tab w:val="left" w:pos="720"/>
        </w:tabs>
        <w:spacing w:after="0" w:line="240" w:lineRule="auto"/>
        <w:rPr>
          <w:rFonts w:ascii="Cambria" w:eastAsia="Cambria" w:hAnsi="Cambria" w:cs="Cambria"/>
          <w:i/>
          <w:color w:val="FF0000"/>
          <w:sz w:val="20"/>
          <w:szCs w:val="20"/>
        </w:rPr>
      </w:pPr>
    </w:p>
    <w:tbl>
      <w:tblPr>
        <w:tblStyle w:val="a4"/>
        <w:tblW w:w="8893" w:type="dxa"/>
        <w:tblLayout w:type="fixed"/>
        <w:tblLook w:val="0400" w:firstRow="0" w:lastRow="0" w:firstColumn="0" w:lastColumn="0" w:noHBand="0" w:noVBand="1"/>
      </w:tblPr>
      <w:tblGrid>
        <w:gridCol w:w="6759"/>
        <w:gridCol w:w="2134"/>
      </w:tblGrid>
      <w:tr w:rsidR="00962067" w14:paraId="6D8C746D"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27242FB6" w14:textId="77777777" w:rsidR="00962067" w:rsidRDefault="00D24F38">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32471F67" w14:textId="77777777" w:rsidR="00962067" w:rsidRDefault="00D24F38">
            <w:pPr>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962067" w14:paraId="6119E868"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05B7AC6" w14:textId="77777777" w:rsidR="00962067" w:rsidRDefault="00D24F38">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081DD77" w14:textId="77777777" w:rsidR="00962067" w:rsidRDefault="00D24F38">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962067" w14:paraId="2305A993"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9F5D73E" w14:textId="77777777" w:rsidR="00962067" w:rsidRDefault="00D24F38">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74F29DC" w14:textId="77777777" w:rsidR="00962067" w:rsidRDefault="00D24F38">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r w:rsidR="00962067" w14:paraId="7E5401B8"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B473F46" w14:textId="77777777" w:rsidR="00962067" w:rsidRDefault="00D24F38">
            <w:pPr>
              <w:spacing w:after="0" w:line="240" w:lineRule="auto"/>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7533638" w14:textId="77777777" w:rsidR="00962067" w:rsidRDefault="00D24F38">
            <w:pPr>
              <w:spacing w:after="0" w:line="24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962067" w14:paraId="74EE160C"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7D2E7F3" w14:textId="77777777" w:rsidR="00962067" w:rsidRDefault="00D24F38">
            <w:pPr>
              <w:spacing w:after="0" w:line="240" w:lineRule="auto"/>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1195C12" w14:textId="77777777" w:rsidR="00962067" w:rsidRDefault="00D24F38">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6CD0BFC5" w14:textId="77777777" w:rsidR="00962067" w:rsidRDefault="00962067">
      <w:pPr>
        <w:tabs>
          <w:tab w:val="left" w:pos="360"/>
          <w:tab w:val="left" w:pos="720"/>
        </w:tabs>
        <w:spacing w:after="0" w:line="240" w:lineRule="auto"/>
        <w:rPr>
          <w:rFonts w:ascii="Cambria" w:eastAsia="Cambria" w:hAnsi="Cambria" w:cs="Cambria"/>
          <w:color w:val="FF0000"/>
          <w:sz w:val="20"/>
          <w:szCs w:val="20"/>
        </w:rPr>
      </w:pPr>
    </w:p>
    <w:p w14:paraId="1F59DAAF" w14:textId="77777777" w:rsidR="00962067" w:rsidRDefault="00962067">
      <w:pPr>
        <w:tabs>
          <w:tab w:val="left" w:pos="360"/>
          <w:tab w:val="left" w:pos="720"/>
        </w:tabs>
        <w:spacing w:after="0"/>
        <w:rPr>
          <w:rFonts w:ascii="Cambria" w:eastAsia="Cambria" w:hAnsi="Cambria" w:cs="Cambria"/>
          <w:b/>
          <w:sz w:val="24"/>
          <w:szCs w:val="24"/>
        </w:rPr>
      </w:pPr>
      <w:bookmarkStart w:id="2" w:name="_1fob9te" w:colFirst="0" w:colLast="0"/>
      <w:bookmarkEnd w:id="2"/>
    </w:p>
    <w:p w14:paraId="552737A0" w14:textId="77777777" w:rsidR="00962067" w:rsidRDefault="00962067">
      <w:pPr>
        <w:tabs>
          <w:tab w:val="left" w:pos="360"/>
          <w:tab w:val="left" w:pos="720"/>
        </w:tabs>
        <w:spacing w:after="0"/>
        <w:jc w:val="center"/>
        <w:rPr>
          <w:rFonts w:ascii="Cambria" w:eastAsia="Cambria" w:hAnsi="Cambria" w:cs="Cambria"/>
          <w:b/>
          <w:sz w:val="24"/>
          <w:szCs w:val="24"/>
        </w:rPr>
      </w:pPr>
    </w:p>
    <w:p w14:paraId="5C8DDCF9" w14:textId="77777777" w:rsidR="00962067" w:rsidRDefault="00962067">
      <w:pPr>
        <w:tabs>
          <w:tab w:val="left" w:pos="360"/>
          <w:tab w:val="left" w:pos="720"/>
        </w:tabs>
        <w:spacing w:after="0"/>
        <w:jc w:val="center"/>
        <w:rPr>
          <w:rFonts w:ascii="Cambria" w:eastAsia="Cambria" w:hAnsi="Cambria" w:cs="Cambria"/>
          <w:b/>
          <w:sz w:val="24"/>
          <w:szCs w:val="24"/>
        </w:rPr>
      </w:pPr>
    </w:p>
    <w:p w14:paraId="49633338" w14:textId="77777777" w:rsidR="00962067" w:rsidRDefault="00962067">
      <w:pPr>
        <w:tabs>
          <w:tab w:val="left" w:pos="360"/>
          <w:tab w:val="left" w:pos="720"/>
        </w:tabs>
        <w:spacing w:after="0"/>
        <w:jc w:val="center"/>
        <w:rPr>
          <w:rFonts w:ascii="Cambria" w:eastAsia="Cambria" w:hAnsi="Cambria" w:cs="Cambria"/>
          <w:b/>
          <w:sz w:val="24"/>
          <w:szCs w:val="24"/>
        </w:rPr>
      </w:pPr>
    </w:p>
    <w:p w14:paraId="7DB0C15C" w14:textId="77777777" w:rsidR="00962067" w:rsidRDefault="00D24F38">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F6D459" w14:textId="77777777" w:rsidR="00962067" w:rsidRDefault="00962067">
      <w:pPr>
        <w:tabs>
          <w:tab w:val="left" w:pos="360"/>
          <w:tab w:val="left" w:pos="720"/>
        </w:tabs>
        <w:spacing w:after="0"/>
        <w:rPr>
          <w:rFonts w:ascii="Cambria" w:eastAsia="Cambria" w:hAnsi="Cambria" w:cs="Cambria"/>
          <w:b/>
          <w:sz w:val="20"/>
          <w:szCs w:val="20"/>
        </w:rPr>
      </w:pPr>
    </w:p>
    <w:p w14:paraId="183CF96E" w14:textId="77777777" w:rsidR="00962067" w:rsidRDefault="00D24F3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639B30C" w14:textId="77777777" w:rsidR="00962067" w:rsidRDefault="00D24F38">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E96C0A5" w14:textId="77777777" w:rsidR="00962067" w:rsidRDefault="00D24F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Previous level I fieldwork seminars included topics such as ethical and legal requirements for practitioners.  However, with the change in standards the material formally in fieldwork seminars has been redistributed to other courses so the focus of the seminars can be on debrief discussions and documenting population specific practice. </w:t>
      </w:r>
    </w:p>
    <w:p w14:paraId="18693DC1" w14:textId="77777777" w:rsidR="00962067" w:rsidRDefault="0096206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872D75A" w14:textId="77777777" w:rsidR="00962067" w:rsidRDefault="00D24F3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8BC610E" w14:textId="77777777" w:rsidR="00962067" w:rsidRDefault="00D24F38">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DE402E5" w14:textId="77777777" w:rsidR="00962067" w:rsidRDefault="00D24F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F4FD67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4E48EAA" w14:textId="77777777" w:rsidR="00962067" w:rsidRDefault="00962067">
      <w:pPr>
        <w:tabs>
          <w:tab w:val="left" w:pos="360"/>
          <w:tab w:val="left" w:pos="720"/>
        </w:tabs>
        <w:spacing w:after="0"/>
        <w:rPr>
          <w:rFonts w:ascii="Cambria" w:eastAsia="Cambria" w:hAnsi="Cambria" w:cs="Cambria"/>
          <w:sz w:val="20"/>
          <w:szCs w:val="20"/>
        </w:rPr>
      </w:pPr>
    </w:p>
    <w:p w14:paraId="2F42095E" w14:textId="77777777" w:rsidR="00962067" w:rsidRDefault="00D24F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36E2D6C" w14:textId="77777777" w:rsidR="00962067" w:rsidRDefault="00D24F3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4D14CA6" w14:textId="77777777" w:rsidR="00962067" w:rsidRDefault="00962067">
      <w:pPr>
        <w:tabs>
          <w:tab w:val="left" w:pos="360"/>
          <w:tab w:val="left" w:pos="810"/>
        </w:tabs>
        <w:spacing w:after="0"/>
        <w:ind w:left="360"/>
        <w:rPr>
          <w:rFonts w:ascii="Cambria" w:eastAsia="Cambria" w:hAnsi="Cambria" w:cs="Cambria"/>
          <w:sz w:val="20"/>
          <w:szCs w:val="20"/>
        </w:rPr>
      </w:pPr>
    </w:p>
    <w:p w14:paraId="6C76298F" w14:textId="77777777" w:rsidR="00962067" w:rsidRDefault="00D24F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C254811" w14:textId="77777777" w:rsidR="00962067" w:rsidRDefault="00D24F3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D4A640F" w14:textId="77777777" w:rsidR="00962067" w:rsidRDefault="00962067">
      <w:pPr>
        <w:tabs>
          <w:tab w:val="left" w:pos="360"/>
          <w:tab w:val="left" w:pos="810"/>
        </w:tabs>
        <w:spacing w:after="0"/>
        <w:ind w:left="360"/>
        <w:rPr>
          <w:rFonts w:ascii="Cambria" w:eastAsia="Cambria" w:hAnsi="Cambria" w:cs="Cambria"/>
          <w:sz w:val="20"/>
          <w:szCs w:val="20"/>
        </w:rPr>
      </w:pPr>
    </w:p>
    <w:p w14:paraId="79ED498B" w14:textId="77777777" w:rsidR="00962067" w:rsidRDefault="00D24F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F2B5F3F" w14:textId="77777777" w:rsidR="00962067" w:rsidRDefault="00D24F3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DF1B034" w14:textId="77777777" w:rsidR="00962067" w:rsidRDefault="00D24F3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C019D33" w14:textId="77777777" w:rsidR="00962067" w:rsidRDefault="00D24F3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4F86CFF" w14:textId="77777777" w:rsidR="00962067" w:rsidRDefault="00962067">
      <w:pPr>
        <w:tabs>
          <w:tab w:val="left" w:pos="360"/>
          <w:tab w:val="left" w:pos="720"/>
        </w:tabs>
        <w:spacing w:after="0"/>
        <w:rPr>
          <w:rFonts w:ascii="Cambria" w:eastAsia="Cambria" w:hAnsi="Cambria" w:cs="Cambria"/>
          <w:b/>
        </w:rPr>
      </w:pPr>
    </w:p>
    <w:p w14:paraId="497A2058" w14:textId="77777777" w:rsidR="00962067" w:rsidRDefault="00D24F3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D37A22A"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No </w:t>
      </w:r>
      <w:r>
        <w:rPr>
          <w:rFonts w:ascii="Cambria" w:eastAsia="Cambria" w:hAnsi="Cambria" w:cs="Cambria"/>
          <w:color w:val="000000"/>
          <w:sz w:val="20"/>
          <w:szCs w:val="20"/>
        </w:rPr>
        <w:t xml:space="preserve"> Do the proposed modifications result in a change to the assessment plan?</w:t>
      </w:r>
    </w:p>
    <w:p w14:paraId="0A55091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B49828D" w14:textId="77777777" w:rsidR="00962067" w:rsidRDefault="00962067">
      <w:pPr>
        <w:tabs>
          <w:tab w:val="left" w:pos="360"/>
          <w:tab w:val="left" w:pos="810"/>
        </w:tabs>
        <w:spacing w:after="0"/>
        <w:rPr>
          <w:rFonts w:ascii="Cambria" w:eastAsia="Cambria" w:hAnsi="Cambria" w:cs="Cambria"/>
          <w:sz w:val="20"/>
          <w:szCs w:val="20"/>
        </w:rPr>
      </w:pPr>
    </w:p>
    <w:p w14:paraId="4E224FF6" w14:textId="77777777" w:rsidR="00962067" w:rsidRDefault="00D24F3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5626A36"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B9144EC" w14:textId="77777777" w:rsidR="00962067" w:rsidRDefault="00D24F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F0E117E" w14:textId="77777777" w:rsidR="00962067" w:rsidRDefault="00962067">
      <w:pPr>
        <w:tabs>
          <w:tab w:val="left" w:pos="360"/>
          <w:tab w:val="left" w:pos="720"/>
        </w:tabs>
        <w:spacing w:after="0" w:line="240" w:lineRule="auto"/>
        <w:rPr>
          <w:rFonts w:ascii="Cambria" w:eastAsia="Cambria" w:hAnsi="Cambria" w:cs="Cambria"/>
          <w:sz w:val="20"/>
          <w:szCs w:val="20"/>
        </w:rPr>
      </w:pPr>
    </w:p>
    <w:p w14:paraId="29C1B6B6" w14:textId="77777777" w:rsidR="00962067" w:rsidRDefault="00D24F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78B36D7" w14:textId="77777777" w:rsidR="00962067" w:rsidRDefault="00962067">
      <w:pPr>
        <w:tabs>
          <w:tab w:val="left" w:pos="360"/>
          <w:tab w:val="left" w:pos="720"/>
        </w:tabs>
        <w:spacing w:after="0" w:line="240" w:lineRule="auto"/>
        <w:rPr>
          <w:rFonts w:ascii="Cambria" w:eastAsia="Cambria" w:hAnsi="Cambria" w:cs="Cambria"/>
          <w:sz w:val="20"/>
          <w:szCs w:val="20"/>
        </w:rPr>
      </w:pPr>
    </w:p>
    <w:p w14:paraId="02C39DF7" w14:textId="77777777" w:rsidR="00962067" w:rsidRDefault="00D24F3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58FC7A0" w14:textId="77777777" w:rsidR="00962067" w:rsidRDefault="00962067">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62067" w14:paraId="11C9E102" w14:textId="77777777">
        <w:tc>
          <w:tcPr>
            <w:tcW w:w="2148" w:type="dxa"/>
          </w:tcPr>
          <w:p w14:paraId="17EA1621" w14:textId="77777777" w:rsidR="00962067" w:rsidRDefault="00D24F3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A5FA1AB" w14:textId="77777777" w:rsidR="00962067" w:rsidRDefault="00D24F3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62067" w14:paraId="467972FF" w14:textId="77777777">
        <w:tc>
          <w:tcPr>
            <w:tcW w:w="2148" w:type="dxa"/>
          </w:tcPr>
          <w:p w14:paraId="08C9D2EF" w14:textId="77777777" w:rsidR="00962067" w:rsidRDefault="00D24F3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1ADE00F" w14:textId="77777777" w:rsidR="00962067" w:rsidRDefault="00D24F3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62067" w14:paraId="1AC66F1E" w14:textId="77777777">
        <w:tc>
          <w:tcPr>
            <w:tcW w:w="2148" w:type="dxa"/>
          </w:tcPr>
          <w:p w14:paraId="3C3D686B" w14:textId="77777777" w:rsidR="00962067" w:rsidRDefault="00D24F38">
            <w:pPr>
              <w:rPr>
                <w:rFonts w:ascii="Cambria" w:eastAsia="Cambria" w:hAnsi="Cambria" w:cs="Cambria"/>
                <w:sz w:val="20"/>
                <w:szCs w:val="20"/>
              </w:rPr>
            </w:pPr>
            <w:r>
              <w:rPr>
                <w:rFonts w:ascii="Cambria" w:eastAsia="Cambria" w:hAnsi="Cambria" w:cs="Cambria"/>
                <w:sz w:val="20"/>
                <w:szCs w:val="20"/>
              </w:rPr>
              <w:t xml:space="preserve">Assessment </w:t>
            </w:r>
          </w:p>
          <w:p w14:paraId="1ADBAB2A" w14:textId="77777777" w:rsidR="00962067" w:rsidRDefault="00D24F3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8421903" w14:textId="77777777" w:rsidR="00962067" w:rsidRDefault="00D24F3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62067" w14:paraId="6A76A2D3" w14:textId="77777777">
        <w:tc>
          <w:tcPr>
            <w:tcW w:w="2148" w:type="dxa"/>
          </w:tcPr>
          <w:p w14:paraId="49A1A272" w14:textId="77777777" w:rsidR="00962067" w:rsidRDefault="00D24F3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8E1D35E" w14:textId="77777777" w:rsidR="00962067" w:rsidRDefault="00D24F3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4516526" w14:textId="77777777" w:rsidR="00962067" w:rsidRDefault="00D24F3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1A23D3F" w14:textId="77777777" w:rsidR="00962067" w:rsidRDefault="00962067">
      <w:pPr>
        <w:rPr>
          <w:rFonts w:ascii="Cambria" w:eastAsia="Cambria" w:hAnsi="Cambria" w:cs="Cambria"/>
          <w:i/>
          <w:sz w:val="20"/>
          <w:szCs w:val="20"/>
        </w:rPr>
      </w:pPr>
    </w:p>
    <w:p w14:paraId="68145694" w14:textId="77777777" w:rsidR="00962067" w:rsidRDefault="00D24F3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F4A4A8C" w14:textId="77777777" w:rsidR="00962067" w:rsidRDefault="00D24F38">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01AD473" w14:textId="77777777" w:rsidR="00962067" w:rsidRDefault="00962067">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62067" w14:paraId="44F93911" w14:textId="77777777">
        <w:tc>
          <w:tcPr>
            <w:tcW w:w="2148" w:type="dxa"/>
          </w:tcPr>
          <w:p w14:paraId="7054EF5B" w14:textId="77777777" w:rsidR="00962067" w:rsidRDefault="00D24F38">
            <w:pPr>
              <w:jc w:val="center"/>
              <w:rPr>
                <w:rFonts w:ascii="Cambria" w:eastAsia="Cambria" w:hAnsi="Cambria" w:cs="Cambria"/>
                <w:b/>
                <w:sz w:val="20"/>
                <w:szCs w:val="20"/>
              </w:rPr>
            </w:pPr>
            <w:r>
              <w:rPr>
                <w:rFonts w:ascii="Cambria" w:eastAsia="Cambria" w:hAnsi="Cambria" w:cs="Cambria"/>
                <w:b/>
                <w:sz w:val="20"/>
                <w:szCs w:val="20"/>
              </w:rPr>
              <w:t>Outcome 1</w:t>
            </w:r>
          </w:p>
          <w:p w14:paraId="056F5D04" w14:textId="77777777" w:rsidR="00962067" w:rsidRDefault="00962067">
            <w:pPr>
              <w:rPr>
                <w:rFonts w:ascii="Cambria" w:eastAsia="Cambria" w:hAnsi="Cambria" w:cs="Cambria"/>
                <w:sz w:val="20"/>
                <w:szCs w:val="20"/>
              </w:rPr>
            </w:pPr>
          </w:p>
        </w:tc>
        <w:tc>
          <w:tcPr>
            <w:tcW w:w="7428" w:type="dxa"/>
          </w:tcPr>
          <w:p w14:paraId="1C5005BF" w14:textId="77777777" w:rsidR="00962067" w:rsidRDefault="00D24F3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62067" w14:paraId="6393404C" w14:textId="77777777">
        <w:tc>
          <w:tcPr>
            <w:tcW w:w="2148" w:type="dxa"/>
          </w:tcPr>
          <w:p w14:paraId="280F225C" w14:textId="77777777" w:rsidR="00962067" w:rsidRDefault="00D24F3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7A5ED73" w14:textId="77777777" w:rsidR="00962067" w:rsidRDefault="00D24F3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62067" w14:paraId="230C848B" w14:textId="77777777">
        <w:tc>
          <w:tcPr>
            <w:tcW w:w="2148" w:type="dxa"/>
          </w:tcPr>
          <w:p w14:paraId="2316968D" w14:textId="77777777" w:rsidR="00962067" w:rsidRDefault="00D24F3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9A6B20" w14:textId="77777777" w:rsidR="00962067" w:rsidRDefault="00D24F3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2457AC6" w14:textId="77777777" w:rsidR="00962067" w:rsidRDefault="00D24F3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E83D333" w14:textId="77777777" w:rsidR="00962067" w:rsidRDefault="00D24F38">
      <w:pPr>
        <w:rPr>
          <w:rFonts w:ascii="Cambria" w:eastAsia="Cambria" w:hAnsi="Cambria" w:cs="Cambria"/>
          <w:sz w:val="20"/>
          <w:szCs w:val="20"/>
        </w:rPr>
      </w:pPr>
      <w:r>
        <w:br w:type="page"/>
      </w:r>
    </w:p>
    <w:p w14:paraId="124A1A21" w14:textId="77777777" w:rsidR="00962067" w:rsidRDefault="00D24F3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FD92C38" w14:textId="77777777" w:rsidR="00962067" w:rsidRDefault="00962067">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62067" w14:paraId="64946805" w14:textId="77777777">
        <w:tc>
          <w:tcPr>
            <w:tcW w:w="10790" w:type="dxa"/>
            <w:shd w:val="clear" w:color="auto" w:fill="D9D9D9"/>
          </w:tcPr>
          <w:p w14:paraId="09823E15" w14:textId="77777777" w:rsidR="00962067" w:rsidRDefault="00D24F3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62067" w14:paraId="7671983C" w14:textId="77777777">
        <w:tc>
          <w:tcPr>
            <w:tcW w:w="10790" w:type="dxa"/>
            <w:shd w:val="clear" w:color="auto" w:fill="F2F2F2"/>
          </w:tcPr>
          <w:p w14:paraId="2C677118" w14:textId="77777777" w:rsidR="00962067" w:rsidRDefault="00962067">
            <w:pPr>
              <w:tabs>
                <w:tab w:val="left" w:pos="360"/>
                <w:tab w:val="left" w:pos="720"/>
              </w:tabs>
              <w:jc w:val="center"/>
              <w:rPr>
                <w:rFonts w:ascii="Times New Roman" w:eastAsia="Times New Roman" w:hAnsi="Times New Roman" w:cs="Times New Roman"/>
                <w:b/>
                <w:color w:val="000000"/>
                <w:sz w:val="18"/>
                <w:szCs w:val="18"/>
              </w:rPr>
            </w:pPr>
          </w:p>
          <w:p w14:paraId="176A6111" w14:textId="77777777" w:rsidR="00962067" w:rsidRDefault="00D24F3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71A7741" w14:textId="77777777" w:rsidR="00962067" w:rsidRDefault="00962067">
            <w:pPr>
              <w:rPr>
                <w:rFonts w:ascii="Times New Roman" w:eastAsia="Times New Roman" w:hAnsi="Times New Roman" w:cs="Times New Roman"/>
                <w:b/>
                <w:color w:val="FF0000"/>
                <w:sz w:val="14"/>
                <w:szCs w:val="14"/>
              </w:rPr>
            </w:pPr>
          </w:p>
          <w:p w14:paraId="7D5DEDA6" w14:textId="77777777" w:rsidR="00962067" w:rsidRDefault="00D24F3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772EEDF" w14:textId="77777777" w:rsidR="00962067" w:rsidRDefault="00962067">
            <w:pPr>
              <w:tabs>
                <w:tab w:val="left" w:pos="360"/>
                <w:tab w:val="left" w:pos="720"/>
              </w:tabs>
              <w:jc w:val="center"/>
              <w:rPr>
                <w:rFonts w:ascii="Times New Roman" w:eastAsia="Times New Roman" w:hAnsi="Times New Roman" w:cs="Times New Roman"/>
                <w:b/>
                <w:color w:val="000000"/>
                <w:sz w:val="10"/>
                <w:szCs w:val="10"/>
                <w:u w:val="single"/>
              </w:rPr>
            </w:pPr>
          </w:p>
          <w:p w14:paraId="2F429457" w14:textId="77777777" w:rsidR="00962067" w:rsidRDefault="00962067">
            <w:pPr>
              <w:tabs>
                <w:tab w:val="left" w:pos="360"/>
                <w:tab w:val="left" w:pos="720"/>
              </w:tabs>
              <w:jc w:val="center"/>
              <w:rPr>
                <w:rFonts w:ascii="Times New Roman" w:eastAsia="Times New Roman" w:hAnsi="Times New Roman" w:cs="Times New Roman"/>
                <w:b/>
                <w:color w:val="000000"/>
                <w:sz w:val="10"/>
                <w:szCs w:val="10"/>
                <w:u w:val="single"/>
              </w:rPr>
            </w:pPr>
          </w:p>
          <w:p w14:paraId="28419158" w14:textId="77777777" w:rsidR="00962067" w:rsidRDefault="00962067">
            <w:pPr>
              <w:tabs>
                <w:tab w:val="left" w:pos="360"/>
                <w:tab w:val="left" w:pos="720"/>
              </w:tabs>
              <w:ind w:left="360"/>
              <w:jc w:val="center"/>
              <w:rPr>
                <w:rFonts w:ascii="Cambria" w:eastAsia="Cambria" w:hAnsi="Cambria" w:cs="Cambria"/>
                <w:sz w:val="18"/>
                <w:szCs w:val="18"/>
              </w:rPr>
            </w:pPr>
          </w:p>
        </w:tc>
      </w:tr>
    </w:tbl>
    <w:p w14:paraId="7EEA29A2" w14:textId="77777777" w:rsidR="00962067" w:rsidRDefault="00D24F3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84C2528" w14:textId="77777777" w:rsidR="00962067" w:rsidRDefault="00D24F38">
      <w:pPr>
        <w:tabs>
          <w:tab w:val="left" w:pos="360"/>
          <w:tab w:val="left" w:pos="720"/>
        </w:tabs>
        <w:spacing w:after="0" w:line="240" w:lineRule="auto"/>
        <w:rPr>
          <w:b/>
        </w:rPr>
      </w:pPr>
      <w:r>
        <w:rPr>
          <w:rFonts w:ascii="Cambria" w:eastAsia="Cambria" w:hAnsi="Cambria" w:cs="Cambria"/>
          <w:b/>
        </w:rPr>
        <w:t>From 2020–2021 Graduate Bulletin: Page 252</w:t>
      </w:r>
    </w:p>
    <w:p w14:paraId="1C3A72BC" w14:textId="77777777" w:rsidR="00962067" w:rsidRDefault="00D24F3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09504BE0" w14:textId="77777777" w:rsidR="00962067" w:rsidRDefault="00962067">
      <w:pPr>
        <w:tabs>
          <w:tab w:val="left" w:pos="360"/>
          <w:tab w:val="left" w:pos="720"/>
        </w:tabs>
        <w:spacing w:after="0" w:line="240" w:lineRule="auto"/>
        <w:rPr>
          <w:rFonts w:ascii="Cambria" w:eastAsia="Cambria" w:hAnsi="Cambria" w:cs="Cambria"/>
          <w:sz w:val="20"/>
          <w:szCs w:val="20"/>
        </w:rPr>
      </w:pPr>
    </w:p>
    <w:p w14:paraId="687B7EFA" w14:textId="77777777" w:rsidR="00962067" w:rsidRDefault="00D24F38">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64C33C45" w14:textId="77777777" w:rsidR="00962067" w:rsidRDefault="00D24F38">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30EC2225" w14:textId="77777777" w:rsidR="00962067" w:rsidRDefault="00962067">
      <w:pPr>
        <w:tabs>
          <w:tab w:val="left" w:pos="360"/>
          <w:tab w:val="left" w:pos="720"/>
        </w:tabs>
        <w:spacing w:after="0" w:line="240" w:lineRule="auto"/>
        <w:jc w:val="center"/>
        <w:rPr>
          <w:rFonts w:ascii="Cambria" w:eastAsia="Cambria" w:hAnsi="Cambria" w:cs="Cambria"/>
          <w:sz w:val="20"/>
          <w:szCs w:val="20"/>
        </w:rPr>
      </w:pPr>
    </w:p>
    <w:tbl>
      <w:tblPr>
        <w:tblStyle w:val="a8"/>
        <w:tblW w:w="10790" w:type="dxa"/>
        <w:tblLayout w:type="fixed"/>
        <w:tblLook w:val="0400" w:firstRow="0" w:lastRow="0" w:firstColumn="0" w:lastColumn="0" w:noHBand="0" w:noVBand="1"/>
      </w:tblPr>
      <w:tblGrid>
        <w:gridCol w:w="9260"/>
        <w:gridCol w:w="1530"/>
      </w:tblGrid>
      <w:tr w:rsidR="00962067" w14:paraId="62BE210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DE6C1AD" w14:textId="77777777" w:rsidR="00962067" w:rsidRDefault="00D24F38">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8A0FAB1" w14:textId="77777777" w:rsidR="00962067" w:rsidRDefault="00962067">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962067" w14:paraId="6EC4E81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06FE3D"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E543012" w14:textId="77777777" w:rsidR="00962067" w:rsidRDefault="00962067">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962067" w14:paraId="775EEA6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307E9F6"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1A739BE"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302FCB1A"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0F53CDC9"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0A5371"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5015377F"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348F6F00" w14:textId="77777777" w:rsidR="00962067" w:rsidRDefault="00962067">
            <w:pPr>
              <w:pBdr>
                <w:top w:val="nil"/>
                <w:left w:val="nil"/>
                <w:bottom w:val="nil"/>
                <w:right w:val="nil"/>
                <w:between w:val="nil"/>
              </w:pBdr>
              <w:spacing w:line="288" w:lineRule="auto"/>
              <w:ind w:left="360"/>
              <w:rPr>
                <w:rFonts w:ascii="Cambria" w:eastAsia="Cambria" w:hAnsi="Cambria" w:cs="Cambria"/>
                <w:color w:val="000000"/>
                <w:sz w:val="20"/>
                <w:szCs w:val="20"/>
              </w:rPr>
            </w:pP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DA22292" w14:textId="77777777" w:rsidR="00962067" w:rsidRDefault="00962067">
            <w:pPr>
              <w:pBdr>
                <w:top w:val="nil"/>
                <w:left w:val="nil"/>
                <w:bottom w:val="nil"/>
                <w:right w:val="nil"/>
                <w:between w:val="nil"/>
              </w:pBdr>
              <w:spacing w:line="288" w:lineRule="auto"/>
              <w:jc w:val="center"/>
              <w:rPr>
                <w:rFonts w:ascii="Cambria" w:eastAsia="Cambria" w:hAnsi="Cambria" w:cs="Cambria"/>
                <w:color w:val="000000"/>
                <w:sz w:val="20"/>
                <w:szCs w:val="20"/>
              </w:rPr>
            </w:pPr>
          </w:p>
        </w:tc>
      </w:tr>
      <w:tr w:rsidR="00962067" w14:paraId="02589391"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ED1BC"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2C107E4"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2B97037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21DE12"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D511B7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260CA01E"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6D9DDD"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4DFDC1"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62067" w14:paraId="13313E39"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D6771EB"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48A281B"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53EDBF7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2CBCD7"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555D6C"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DAC7BB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D814A5"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69CEFE9"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962067" w14:paraId="2480D5F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D11D1B2"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FA693CC"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77B4BA8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D9C80C6" w14:textId="77777777" w:rsidR="00962067" w:rsidRDefault="00D24F38">
            <w:pPr>
              <w:pBdr>
                <w:top w:val="nil"/>
                <w:left w:val="nil"/>
                <w:bottom w:val="nil"/>
                <w:right w:val="nil"/>
                <w:between w:val="nil"/>
              </w:pBdr>
              <w:spacing w:line="288" w:lineRule="auto"/>
              <w:ind w:left="360"/>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OTD 6172, Fieldwork I: Older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05204A" w14:textId="77777777" w:rsidR="00962067" w:rsidRDefault="00D24F38">
            <w:pPr>
              <w:pBdr>
                <w:top w:val="nil"/>
                <w:left w:val="nil"/>
                <w:bottom w:val="nil"/>
                <w:right w:val="nil"/>
                <w:between w:val="nil"/>
              </w:pBdr>
              <w:spacing w:line="288" w:lineRule="auto"/>
              <w:jc w:val="center"/>
              <w:rPr>
                <w:rFonts w:ascii="Cambria" w:eastAsia="Cambria" w:hAnsi="Cambria" w:cs="Cambria"/>
                <w:color w:val="0070C0"/>
                <w:sz w:val="20"/>
                <w:szCs w:val="20"/>
                <w:highlight w:val="yellow"/>
              </w:rPr>
            </w:pPr>
            <w:r>
              <w:rPr>
                <w:color w:val="0070C0"/>
                <w:highlight w:val="yellow"/>
              </w:rPr>
              <w:t>2</w:t>
            </w:r>
          </w:p>
        </w:tc>
      </w:tr>
      <w:tr w:rsidR="00962067" w14:paraId="50DFB23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64D2CA"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5F77211"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62067" w14:paraId="47B6BAF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0C3EE99"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7A53387"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5282DB2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2FE91A"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10E73F1"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4A3CB4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1EA26B"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F499347"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15FBDC7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BB63BC"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EE172D"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62067" w14:paraId="63538E3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46514B"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A998B0"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962067" w14:paraId="6644636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784FFE6" w14:textId="77777777" w:rsidR="00962067" w:rsidRDefault="00D24F38">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459DB71" w14:textId="77777777" w:rsidR="00962067" w:rsidRDefault="00D24F38">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962067" w14:paraId="5701524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A74395"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3D8960C"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7065491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BE5AD0"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9AEC26A"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4A7E261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B165AB"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96566B"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3FAA9DC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88AE7A"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9A61E6"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111C252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F72CFDB"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29CB6C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7D43DFD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FC9A8CC"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5D885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962067" w14:paraId="18A12B6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FEF5FE0"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D3DD857"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55A642D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0B68FB"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2C75F78"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62067" w14:paraId="5926735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65F913D"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B53CE8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F3EAE9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24E00D" w14:textId="77777777" w:rsidR="00962067" w:rsidRDefault="00D24F38">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B412B7" w14:textId="77777777" w:rsidR="00962067" w:rsidRDefault="00D24F38">
            <w:pPr>
              <w:pBdr>
                <w:top w:val="nil"/>
                <w:left w:val="nil"/>
                <w:bottom w:val="nil"/>
                <w:right w:val="nil"/>
                <w:between w:val="nil"/>
              </w:pBdr>
              <w:spacing w:line="288" w:lineRule="auto"/>
              <w:jc w:val="center"/>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2</w:t>
            </w:r>
          </w:p>
        </w:tc>
      </w:tr>
      <w:tr w:rsidR="00962067" w14:paraId="449861F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BD25A8"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5A8475"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56E50E8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4F2CBBF"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17F2CC4"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62067" w14:paraId="36EFD49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C6B3B25"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C8B5B6"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65B56E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BB9E04"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A9CE48"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962067" w14:paraId="36F036B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922B9D5" w14:textId="77777777" w:rsidR="00962067" w:rsidRDefault="00D24F3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4400442"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416CD9D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6EC831"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D02D9DE"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5F9B7FB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EEC051"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D548C69"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20117E9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7EAAB3"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5678977"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580AD63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31162E"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82CC192"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38EF568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C96742"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38B0FF0"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50F23D9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D7926C"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9190C1A"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62067" w14:paraId="4E31B2C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321608" w14:textId="77777777" w:rsidR="00962067" w:rsidRDefault="00D24F3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842FFC"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E160C0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A4937F"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BB5E1B"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4ED81054" w14:textId="77777777" w:rsidR="00962067" w:rsidRDefault="00D24F38">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1F751AA" w14:textId="77777777" w:rsidR="00962067" w:rsidRDefault="00962067">
      <w:pPr>
        <w:tabs>
          <w:tab w:val="left" w:pos="360"/>
          <w:tab w:val="left" w:pos="720"/>
        </w:tabs>
        <w:spacing w:after="0" w:line="240" w:lineRule="auto"/>
        <w:jc w:val="center"/>
        <w:rPr>
          <w:rFonts w:ascii="Cambria" w:eastAsia="Cambria" w:hAnsi="Cambria" w:cs="Cambria"/>
          <w:sz w:val="20"/>
          <w:szCs w:val="20"/>
        </w:rPr>
      </w:pPr>
    </w:p>
    <w:p w14:paraId="1804B6DC" w14:textId="77777777" w:rsidR="00962067" w:rsidRDefault="00962067">
      <w:pPr>
        <w:tabs>
          <w:tab w:val="left" w:pos="360"/>
          <w:tab w:val="left" w:pos="720"/>
        </w:tabs>
        <w:spacing w:after="0" w:line="240" w:lineRule="auto"/>
        <w:jc w:val="center"/>
        <w:rPr>
          <w:rFonts w:ascii="Cambria" w:eastAsia="Cambria" w:hAnsi="Cambria" w:cs="Cambria"/>
          <w:sz w:val="20"/>
          <w:szCs w:val="20"/>
        </w:rPr>
      </w:pPr>
    </w:p>
    <w:p w14:paraId="07E7D012" w14:textId="77777777" w:rsidR="00962067" w:rsidRDefault="00962067">
      <w:pPr>
        <w:tabs>
          <w:tab w:val="left" w:pos="360"/>
          <w:tab w:val="left" w:pos="720"/>
        </w:tabs>
        <w:spacing w:after="0" w:line="240" w:lineRule="auto"/>
        <w:rPr>
          <w:rFonts w:ascii="Cambria" w:eastAsia="Cambria" w:hAnsi="Cambria" w:cs="Cambria"/>
          <w:sz w:val="20"/>
          <w:szCs w:val="20"/>
        </w:rPr>
      </w:pPr>
    </w:p>
    <w:p w14:paraId="6325F437" w14:textId="77777777" w:rsidR="00962067" w:rsidRDefault="00D24F38">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4216CC3B" w14:textId="77777777" w:rsidR="00962067" w:rsidRDefault="00D24F3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7FA5BCA3" w14:textId="77777777" w:rsidR="00962067" w:rsidRDefault="00962067">
      <w:pPr>
        <w:tabs>
          <w:tab w:val="left" w:pos="360"/>
          <w:tab w:val="left" w:pos="720"/>
        </w:tabs>
        <w:spacing w:after="0" w:line="240" w:lineRule="auto"/>
        <w:rPr>
          <w:rFonts w:ascii="Cambria" w:eastAsia="Cambria" w:hAnsi="Cambria" w:cs="Cambria"/>
          <w:sz w:val="20"/>
          <w:szCs w:val="2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962067" w14:paraId="794D60F3" w14:textId="77777777">
        <w:tc>
          <w:tcPr>
            <w:tcW w:w="8005" w:type="dxa"/>
            <w:shd w:val="clear" w:color="auto" w:fill="BFBFBF"/>
          </w:tcPr>
          <w:p w14:paraId="1442A4D1" w14:textId="77777777" w:rsidR="00962067" w:rsidRDefault="00D24F38">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5BB9931B" w14:textId="77777777" w:rsidR="00962067" w:rsidRDefault="00D24F38">
            <w:pPr>
              <w:jc w:val="center"/>
              <w:rPr>
                <w:rFonts w:ascii="Cambria" w:eastAsia="Cambria" w:hAnsi="Cambria" w:cs="Cambria"/>
                <w:b/>
                <w:sz w:val="20"/>
                <w:szCs w:val="20"/>
              </w:rPr>
            </w:pPr>
            <w:r>
              <w:rPr>
                <w:rFonts w:ascii="Cambria" w:eastAsia="Cambria" w:hAnsi="Cambria" w:cs="Cambria"/>
                <w:b/>
                <w:sz w:val="20"/>
                <w:szCs w:val="20"/>
              </w:rPr>
              <w:t>Sem. Hrs.</w:t>
            </w:r>
          </w:p>
        </w:tc>
      </w:tr>
      <w:tr w:rsidR="00962067" w14:paraId="0B2F31AB" w14:textId="77777777">
        <w:tc>
          <w:tcPr>
            <w:tcW w:w="8005" w:type="dxa"/>
          </w:tcPr>
          <w:p w14:paraId="288D4AEE" w14:textId="77777777" w:rsidR="00962067" w:rsidRDefault="00D24F38">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4F8061A7" w14:textId="77777777" w:rsidR="00962067" w:rsidRDefault="00D24F38">
            <w:pPr>
              <w:jc w:val="center"/>
              <w:rPr>
                <w:rFonts w:ascii="Cambria" w:eastAsia="Cambria" w:hAnsi="Cambria" w:cs="Cambria"/>
                <w:sz w:val="20"/>
                <w:szCs w:val="20"/>
              </w:rPr>
            </w:pPr>
            <w:r>
              <w:rPr>
                <w:rFonts w:ascii="Cambria" w:eastAsia="Cambria" w:hAnsi="Cambria" w:cs="Cambria"/>
                <w:sz w:val="20"/>
                <w:szCs w:val="20"/>
              </w:rPr>
              <w:t>3</w:t>
            </w:r>
          </w:p>
        </w:tc>
      </w:tr>
      <w:tr w:rsidR="00962067" w14:paraId="3E7CA5AF" w14:textId="77777777">
        <w:tc>
          <w:tcPr>
            <w:tcW w:w="8005" w:type="dxa"/>
          </w:tcPr>
          <w:p w14:paraId="2C91131C" w14:textId="77777777" w:rsidR="00962067" w:rsidRDefault="00D24F38">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5496F688" w14:textId="77777777" w:rsidR="00962067" w:rsidRDefault="00D24F38">
            <w:pPr>
              <w:jc w:val="center"/>
              <w:rPr>
                <w:rFonts w:ascii="Cambria" w:eastAsia="Cambria" w:hAnsi="Cambria" w:cs="Cambria"/>
                <w:sz w:val="20"/>
                <w:szCs w:val="20"/>
              </w:rPr>
            </w:pPr>
            <w:r>
              <w:rPr>
                <w:rFonts w:ascii="Cambria" w:eastAsia="Cambria" w:hAnsi="Cambria" w:cs="Cambria"/>
                <w:sz w:val="20"/>
                <w:szCs w:val="20"/>
              </w:rPr>
              <w:t>3</w:t>
            </w:r>
          </w:p>
        </w:tc>
      </w:tr>
      <w:tr w:rsidR="00962067" w14:paraId="4CBE737D" w14:textId="77777777">
        <w:tc>
          <w:tcPr>
            <w:tcW w:w="8005" w:type="dxa"/>
          </w:tcPr>
          <w:p w14:paraId="4EED0217" w14:textId="77777777" w:rsidR="00962067" w:rsidRDefault="00D24F38">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75760C30" w14:textId="77777777" w:rsidR="00962067" w:rsidRDefault="00D24F38">
            <w:pPr>
              <w:jc w:val="center"/>
              <w:rPr>
                <w:rFonts w:ascii="Cambria" w:eastAsia="Cambria" w:hAnsi="Cambria" w:cs="Cambria"/>
                <w:sz w:val="20"/>
                <w:szCs w:val="20"/>
              </w:rPr>
            </w:pPr>
            <w:r>
              <w:rPr>
                <w:rFonts w:ascii="Cambria" w:eastAsia="Cambria" w:hAnsi="Cambria" w:cs="Cambria"/>
                <w:sz w:val="20"/>
                <w:szCs w:val="20"/>
              </w:rPr>
              <w:t>1</w:t>
            </w:r>
          </w:p>
        </w:tc>
      </w:tr>
      <w:tr w:rsidR="00962067" w14:paraId="003D9CD3" w14:textId="77777777">
        <w:tc>
          <w:tcPr>
            <w:tcW w:w="8005" w:type="dxa"/>
          </w:tcPr>
          <w:p w14:paraId="41616B89" w14:textId="77777777" w:rsidR="00962067" w:rsidRDefault="00D24F38">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51673A8A" w14:textId="77777777" w:rsidR="00962067" w:rsidRDefault="00D24F38">
            <w:pPr>
              <w:jc w:val="center"/>
              <w:rPr>
                <w:rFonts w:ascii="Cambria" w:eastAsia="Cambria" w:hAnsi="Cambria" w:cs="Cambria"/>
                <w:sz w:val="20"/>
                <w:szCs w:val="20"/>
              </w:rPr>
            </w:pPr>
            <w:r>
              <w:rPr>
                <w:rFonts w:ascii="Cambria" w:eastAsia="Cambria" w:hAnsi="Cambria" w:cs="Cambria"/>
                <w:sz w:val="20"/>
                <w:szCs w:val="20"/>
              </w:rPr>
              <w:t>2</w:t>
            </w:r>
          </w:p>
        </w:tc>
      </w:tr>
      <w:tr w:rsidR="00962067" w14:paraId="093ABB8F" w14:textId="77777777">
        <w:tc>
          <w:tcPr>
            <w:tcW w:w="8005" w:type="dxa"/>
          </w:tcPr>
          <w:p w14:paraId="56B5F237" w14:textId="77777777" w:rsidR="00962067" w:rsidRDefault="00D24F38">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1D19FE3A" w14:textId="77777777" w:rsidR="00962067" w:rsidRDefault="00D24F38">
            <w:pPr>
              <w:jc w:val="center"/>
              <w:rPr>
                <w:rFonts w:ascii="Cambria" w:eastAsia="Cambria" w:hAnsi="Cambria" w:cs="Cambria"/>
                <w:sz w:val="20"/>
                <w:szCs w:val="20"/>
              </w:rPr>
            </w:pPr>
            <w:r>
              <w:rPr>
                <w:rFonts w:ascii="Cambria" w:eastAsia="Cambria" w:hAnsi="Cambria" w:cs="Cambria"/>
                <w:sz w:val="20"/>
                <w:szCs w:val="20"/>
              </w:rPr>
              <w:t>3</w:t>
            </w:r>
          </w:p>
        </w:tc>
      </w:tr>
      <w:tr w:rsidR="00962067" w14:paraId="679F0E5C" w14:textId="77777777">
        <w:tc>
          <w:tcPr>
            <w:tcW w:w="8005" w:type="dxa"/>
          </w:tcPr>
          <w:p w14:paraId="2D3A112D" w14:textId="77777777" w:rsidR="00962067" w:rsidRDefault="00D24F38">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27B1B5FA" w14:textId="77777777" w:rsidR="00962067" w:rsidRDefault="00D24F38">
            <w:pPr>
              <w:jc w:val="center"/>
              <w:rPr>
                <w:rFonts w:ascii="Cambria" w:eastAsia="Cambria" w:hAnsi="Cambria" w:cs="Cambria"/>
                <w:sz w:val="20"/>
                <w:szCs w:val="20"/>
              </w:rPr>
            </w:pPr>
            <w:r>
              <w:rPr>
                <w:rFonts w:ascii="Cambria" w:eastAsia="Cambria" w:hAnsi="Cambria" w:cs="Cambria"/>
                <w:sz w:val="20"/>
                <w:szCs w:val="20"/>
              </w:rPr>
              <w:t>3</w:t>
            </w:r>
          </w:p>
        </w:tc>
      </w:tr>
      <w:tr w:rsidR="00962067" w14:paraId="0B41D2FC" w14:textId="77777777">
        <w:tc>
          <w:tcPr>
            <w:tcW w:w="8005" w:type="dxa"/>
          </w:tcPr>
          <w:p w14:paraId="5BF6D7C1" w14:textId="77777777" w:rsidR="00962067" w:rsidRDefault="00D24F38">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27BFFC61" w14:textId="77777777" w:rsidR="00962067" w:rsidRDefault="00D24F38">
            <w:pPr>
              <w:jc w:val="center"/>
              <w:rPr>
                <w:rFonts w:ascii="Cambria" w:eastAsia="Cambria" w:hAnsi="Cambria" w:cs="Cambria"/>
                <w:b/>
                <w:sz w:val="20"/>
                <w:szCs w:val="20"/>
              </w:rPr>
            </w:pPr>
            <w:r>
              <w:rPr>
                <w:rFonts w:ascii="Cambria" w:eastAsia="Cambria" w:hAnsi="Cambria" w:cs="Cambria"/>
                <w:b/>
                <w:sz w:val="20"/>
                <w:szCs w:val="20"/>
              </w:rPr>
              <w:t>15</w:t>
            </w:r>
          </w:p>
        </w:tc>
      </w:tr>
      <w:tr w:rsidR="00962067" w14:paraId="39F10B1B"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747B46E"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14E1EA95" w14:textId="77777777" w:rsidR="00962067" w:rsidRDefault="00D24F3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962067" w14:paraId="381AC7C2" w14:textId="77777777">
        <w:tc>
          <w:tcPr>
            <w:tcW w:w="8005" w:type="dxa"/>
            <w:tcBorders>
              <w:top w:val="nil"/>
              <w:left w:val="single" w:sz="4" w:space="0" w:color="000000"/>
              <w:bottom w:val="single" w:sz="8" w:space="0" w:color="000000"/>
              <w:right w:val="single" w:sz="8" w:space="0" w:color="000000"/>
            </w:tcBorders>
          </w:tcPr>
          <w:p w14:paraId="6F43CE64"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1751CC64" w14:textId="77777777" w:rsidR="00962067" w:rsidRDefault="00D24F3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962067" w14:paraId="4E9D3BC0" w14:textId="77777777">
        <w:tc>
          <w:tcPr>
            <w:tcW w:w="8005" w:type="dxa"/>
            <w:tcBorders>
              <w:top w:val="nil"/>
              <w:left w:val="single" w:sz="4" w:space="0" w:color="000000"/>
              <w:bottom w:val="single" w:sz="8" w:space="0" w:color="000000"/>
              <w:right w:val="single" w:sz="8" w:space="0" w:color="000000"/>
            </w:tcBorders>
          </w:tcPr>
          <w:p w14:paraId="766E367D"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7D2D5184" w14:textId="77777777" w:rsidR="00962067" w:rsidRDefault="00D24F3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962067" w14:paraId="7140811D" w14:textId="77777777">
        <w:tc>
          <w:tcPr>
            <w:tcW w:w="8005" w:type="dxa"/>
            <w:tcBorders>
              <w:top w:val="nil"/>
              <w:left w:val="single" w:sz="4" w:space="0" w:color="000000"/>
              <w:bottom w:val="single" w:sz="8" w:space="0" w:color="000000"/>
              <w:right w:val="single" w:sz="8" w:space="0" w:color="000000"/>
            </w:tcBorders>
          </w:tcPr>
          <w:p w14:paraId="010A05E7"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78911787" w14:textId="77777777" w:rsidR="00962067" w:rsidRDefault="00D24F3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962067" w14:paraId="6E530692" w14:textId="77777777">
        <w:tc>
          <w:tcPr>
            <w:tcW w:w="8005" w:type="dxa"/>
            <w:tcBorders>
              <w:top w:val="nil"/>
              <w:left w:val="single" w:sz="4" w:space="0" w:color="000000"/>
              <w:bottom w:val="single" w:sz="8" w:space="0" w:color="000000"/>
              <w:right w:val="single" w:sz="8" w:space="0" w:color="000000"/>
            </w:tcBorders>
          </w:tcPr>
          <w:p w14:paraId="52A630A4"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4CA4EE33" w14:textId="77777777" w:rsidR="00962067" w:rsidRDefault="00D24F3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962067" w14:paraId="3FA27295" w14:textId="77777777">
        <w:tc>
          <w:tcPr>
            <w:tcW w:w="8005" w:type="dxa"/>
            <w:tcBorders>
              <w:top w:val="nil"/>
              <w:left w:val="single" w:sz="4" w:space="0" w:color="000000"/>
              <w:bottom w:val="single" w:sz="8" w:space="0" w:color="000000"/>
              <w:right w:val="single" w:sz="8" w:space="0" w:color="000000"/>
            </w:tcBorders>
          </w:tcPr>
          <w:p w14:paraId="02300C66"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08585430" w14:textId="77777777" w:rsidR="00962067" w:rsidRDefault="00D24F3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962067" w14:paraId="41499D93" w14:textId="77777777">
        <w:tc>
          <w:tcPr>
            <w:tcW w:w="8005" w:type="dxa"/>
            <w:tcBorders>
              <w:top w:val="nil"/>
              <w:left w:val="single" w:sz="4" w:space="0" w:color="000000"/>
              <w:bottom w:val="single" w:sz="8" w:space="0" w:color="000000"/>
              <w:right w:val="single" w:sz="8" w:space="0" w:color="000000"/>
            </w:tcBorders>
          </w:tcPr>
          <w:p w14:paraId="561290FD" w14:textId="77777777" w:rsidR="00962067" w:rsidRDefault="00D24F38">
            <w:pPr>
              <w:tabs>
                <w:tab w:val="left" w:pos="360"/>
                <w:tab w:val="left" w:pos="720"/>
              </w:tabs>
              <w:rPr>
                <w:rFonts w:ascii="Cambria" w:eastAsia="Cambria" w:hAnsi="Cambria" w:cs="Cambria"/>
                <w:sz w:val="20"/>
                <w:szCs w:val="20"/>
              </w:rPr>
            </w:pPr>
            <w:r>
              <w:rPr>
                <w:rFonts w:ascii="Cambria" w:eastAsia="Cambria" w:hAnsi="Cambria" w:cs="Cambria"/>
                <w:sz w:val="20"/>
                <w:szCs w:val="20"/>
              </w:rPr>
              <w:t>OTD 6172, Fieldwork I: Older Adults</w:t>
            </w:r>
          </w:p>
        </w:tc>
        <w:tc>
          <w:tcPr>
            <w:tcW w:w="1345" w:type="dxa"/>
            <w:tcBorders>
              <w:top w:val="nil"/>
              <w:left w:val="nil"/>
              <w:bottom w:val="single" w:sz="8" w:space="0" w:color="000000"/>
              <w:right w:val="single" w:sz="8" w:space="0" w:color="000000"/>
            </w:tcBorders>
          </w:tcPr>
          <w:p w14:paraId="215126C8" w14:textId="77777777" w:rsidR="00962067" w:rsidRDefault="00D24F3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962067" w14:paraId="5E0D5E2C" w14:textId="77777777">
        <w:tc>
          <w:tcPr>
            <w:tcW w:w="8005" w:type="dxa"/>
            <w:tcBorders>
              <w:top w:val="nil"/>
              <w:left w:val="single" w:sz="4" w:space="0" w:color="000000"/>
              <w:bottom w:val="single" w:sz="8" w:space="0" w:color="000000"/>
              <w:right w:val="single" w:sz="8" w:space="0" w:color="000000"/>
            </w:tcBorders>
          </w:tcPr>
          <w:p w14:paraId="402EDEDA" w14:textId="77777777" w:rsidR="00962067" w:rsidRDefault="00D24F38">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612831DA" w14:textId="77777777" w:rsidR="00962067" w:rsidRDefault="00D24F3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962067" w14:paraId="343C9EA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1E29FFE"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2E209D3B"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5B95F425" w14:textId="77777777">
        <w:tc>
          <w:tcPr>
            <w:tcW w:w="8005" w:type="dxa"/>
            <w:tcBorders>
              <w:top w:val="nil"/>
              <w:left w:val="single" w:sz="4" w:space="0" w:color="000000"/>
              <w:bottom w:val="single" w:sz="8" w:space="0" w:color="000000"/>
              <w:right w:val="single" w:sz="8" w:space="0" w:color="000000"/>
            </w:tcBorders>
            <w:shd w:val="clear" w:color="auto" w:fill="FFFFFF"/>
          </w:tcPr>
          <w:p w14:paraId="149E30D3"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13C3DA2F"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62067" w14:paraId="428F2016" w14:textId="77777777">
        <w:tc>
          <w:tcPr>
            <w:tcW w:w="8005" w:type="dxa"/>
            <w:tcBorders>
              <w:top w:val="nil"/>
              <w:left w:val="single" w:sz="4" w:space="0" w:color="000000"/>
              <w:bottom w:val="single" w:sz="8" w:space="0" w:color="000000"/>
              <w:right w:val="single" w:sz="8" w:space="0" w:color="000000"/>
            </w:tcBorders>
          </w:tcPr>
          <w:p w14:paraId="22C41CB0"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588D5F55"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5A0F1D6E" w14:textId="77777777">
        <w:tc>
          <w:tcPr>
            <w:tcW w:w="8005" w:type="dxa"/>
            <w:tcBorders>
              <w:top w:val="nil"/>
              <w:left w:val="single" w:sz="4" w:space="0" w:color="000000"/>
              <w:bottom w:val="single" w:sz="8" w:space="0" w:color="000000"/>
              <w:right w:val="single" w:sz="8" w:space="0" w:color="000000"/>
            </w:tcBorders>
          </w:tcPr>
          <w:p w14:paraId="07CECE87"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23D5BF0D"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4B2DD858" w14:textId="77777777">
        <w:tc>
          <w:tcPr>
            <w:tcW w:w="8005" w:type="dxa"/>
            <w:tcBorders>
              <w:top w:val="nil"/>
              <w:left w:val="single" w:sz="4" w:space="0" w:color="000000"/>
              <w:bottom w:val="single" w:sz="8" w:space="0" w:color="000000"/>
              <w:right w:val="single" w:sz="8" w:space="0" w:color="000000"/>
            </w:tcBorders>
          </w:tcPr>
          <w:p w14:paraId="10E8D849"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4FBE1B65"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6A2607ED" w14:textId="77777777">
        <w:tc>
          <w:tcPr>
            <w:tcW w:w="8005" w:type="dxa"/>
            <w:tcBorders>
              <w:top w:val="nil"/>
              <w:left w:val="single" w:sz="4" w:space="0" w:color="000000"/>
              <w:bottom w:val="single" w:sz="8" w:space="0" w:color="000000"/>
              <w:right w:val="single" w:sz="8" w:space="0" w:color="000000"/>
            </w:tcBorders>
          </w:tcPr>
          <w:p w14:paraId="38D17BF7"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78D7DF5"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962067" w14:paraId="0D2EC2F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00B0CD4"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52F7F2E9"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34FD0B61" w14:textId="77777777">
        <w:tc>
          <w:tcPr>
            <w:tcW w:w="8005" w:type="dxa"/>
            <w:tcBorders>
              <w:top w:val="nil"/>
              <w:left w:val="single" w:sz="4" w:space="0" w:color="000000"/>
              <w:bottom w:val="single" w:sz="8" w:space="0" w:color="000000"/>
              <w:right w:val="single" w:sz="8" w:space="0" w:color="000000"/>
            </w:tcBorders>
          </w:tcPr>
          <w:p w14:paraId="55F95969" w14:textId="77777777" w:rsidR="00962067" w:rsidRDefault="00D24F38">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59E80462"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AB3BC86" w14:textId="77777777">
        <w:tc>
          <w:tcPr>
            <w:tcW w:w="8005" w:type="dxa"/>
            <w:tcBorders>
              <w:top w:val="nil"/>
              <w:left w:val="single" w:sz="4" w:space="0" w:color="000000"/>
              <w:bottom w:val="single" w:sz="8" w:space="0" w:color="000000"/>
              <w:right w:val="single" w:sz="8" w:space="0" w:color="000000"/>
            </w:tcBorders>
            <w:shd w:val="clear" w:color="auto" w:fill="FFFFFF"/>
          </w:tcPr>
          <w:p w14:paraId="6AAA51AA"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230BE74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0B3C3503" w14:textId="77777777">
        <w:tc>
          <w:tcPr>
            <w:tcW w:w="8005" w:type="dxa"/>
            <w:tcBorders>
              <w:top w:val="nil"/>
              <w:left w:val="single" w:sz="4" w:space="0" w:color="000000"/>
              <w:bottom w:val="single" w:sz="8" w:space="0" w:color="000000"/>
              <w:right w:val="single" w:sz="8" w:space="0" w:color="000000"/>
            </w:tcBorders>
          </w:tcPr>
          <w:p w14:paraId="7C542995"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43CC2F37"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736EBD46" w14:textId="77777777">
        <w:tc>
          <w:tcPr>
            <w:tcW w:w="8005" w:type="dxa"/>
            <w:tcBorders>
              <w:top w:val="nil"/>
              <w:left w:val="single" w:sz="4" w:space="0" w:color="000000"/>
              <w:bottom w:val="single" w:sz="8" w:space="0" w:color="000000"/>
              <w:right w:val="single" w:sz="8" w:space="0" w:color="000000"/>
            </w:tcBorders>
          </w:tcPr>
          <w:p w14:paraId="1FCA7A60"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35C576E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21A0CBB5" w14:textId="77777777">
        <w:tc>
          <w:tcPr>
            <w:tcW w:w="8005" w:type="dxa"/>
            <w:tcBorders>
              <w:top w:val="nil"/>
              <w:left w:val="single" w:sz="4" w:space="0" w:color="000000"/>
              <w:bottom w:val="single" w:sz="8" w:space="0" w:color="000000"/>
              <w:right w:val="single" w:sz="8" w:space="0" w:color="000000"/>
            </w:tcBorders>
          </w:tcPr>
          <w:p w14:paraId="7A602C53"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56915CC5"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62067" w14:paraId="3123B572" w14:textId="77777777">
        <w:tc>
          <w:tcPr>
            <w:tcW w:w="8005" w:type="dxa"/>
            <w:tcBorders>
              <w:top w:val="nil"/>
              <w:left w:val="single" w:sz="4" w:space="0" w:color="000000"/>
              <w:bottom w:val="single" w:sz="8" w:space="0" w:color="000000"/>
              <w:right w:val="single" w:sz="8" w:space="0" w:color="000000"/>
            </w:tcBorders>
          </w:tcPr>
          <w:p w14:paraId="30B3A5F0"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76F1B117"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13266606" w14:textId="77777777">
        <w:tc>
          <w:tcPr>
            <w:tcW w:w="8005" w:type="dxa"/>
            <w:tcBorders>
              <w:top w:val="nil"/>
              <w:left w:val="single" w:sz="4" w:space="0" w:color="000000"/>
              <w:bottom w:val="single" w:sz="8" w:space="0" w:color="000000"/>
              <w:right w:val="single" w:sz="8" w:space="0" w:color="000000"/>
            </w:tcBorders>
          </w:tcPr>
          <w:p w14:paraId="41F49415"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EE1AFE9"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962067" w14:paraId="154E985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324A8A1"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70660805"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62067" w14:paraId="1758C51B" w14:textId="77777777">
        <w:tc>
          <w:tcPr>
            <w:tcW w:w="8005" w:type="dxa"/>
            <w:tcBorders>
              <w:top w:val="nil"/>
              <w:left w:val="single" w:sz="4" w:space="0" w:color="000000"/>
              <w:bottom w:val="single" w:sz="8" w:space="0" w:color="000000"/>
              <w:right w:val="single" w:sz="8" w:space="0" w:color="000000"/>
            </w:tcBorders>
            <w:shd w:val="clear" w:color="auto" w:fill="FFFFFF"/>
          </w:tcPr>
          <w:p w14:paraId="0337D4AC"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0FE67665"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62067" w14:paraId="42EB22B3" w14:textId="77777777">
        <w:tc>
          <w:tcPr>
            <w:tcW w:w="8005" w:type="dxa"/>
            <w:tcBorders>
              <w:top w:val="nil"/>
              <w:left w:val="single" w:sz="4" w:space="0" w:color="000000"/>
              <w:bottom w:val="single" w:sz="8" w:space="0" w:color="000000"/>
              <w:right w:val="single" w:sz="8" w:space="0" w:color="000000"/>
            </w:tcBorders>
            <w:shd w:val="clear" w:color="auto" w:fill="FFFFFF"/>
          </w:tcPr>
          <w:p w14:paraId="438E6112"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482EB539"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5F2A6FA1" w14:textId="77777777">
        <w:tc>
          <w:tcPr>
            <w:tcW w:w="8005" w:type="dxa"/>
            <w:tcBorders>
              <w:top w:val="nil"/>
              <w:left w:val="single" w:sz="4" w:space="0" w:color="000000"/>
              <w:bottom w:val="single" w:sz="8" w:space="0" w:color="000000"/>
              <w:right w:val="single" w:sz="8" w:space="0" w:color="000000"/>
            </w:tcBorders>
          </w:tcPr>
          <w:p w14:paraId="519F0272"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5C2DABF3"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62067" w14:paraId="0FF2ED0D" w14:textId="77777777">
        <w:tc>
          <w:tcPr>
            <w:tcW w:w="8005" w:type="dxa"/>
            <w:tcBorders>
              <w:top w:val="nil"/>
              <w:left w:val="single" w:sz="4" w:space="0" w:color="000000"/>
              <w:bottom w:val="single" w:sz="8" w:space="0" w:color="000000"/>
              <w:right w:val="single" w:sz="8" w:space="0" w:color="000000"/>
            </w:tcBorders>
            <w:shd w:val="clear" w:color="auto" w:fill="FFFFFF"/>
          </w:tcPr>
          <w:p w14:paraId="7A0951F8"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529A992B"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962067" w14:paraId="189E700C" w14:textId="77777777">
        <w:tc>
          <w:tcPr>
            <w:tcW w:w="8005" w:type="dxa"/>
            <w:tcBorders>
              <w:top w:val="nil"/>
              <w:left w:val="single" w:sz="4" w:space="0" w:color="000000"/>
              <w:bottom w:val="single" w:sz="8" w:space="0" w:color="000000"/>
              <w:right w:val="single" w:sz="8" w:space="0" w:color="000000"/>
            </w:tcBorders>
          </w:tcPr>
          <w:p w14:paraId="757CCACF"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4F7D6527"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7F233DEB" w14:textId="77777777">
        <w:tc>
          <w:tcPr>
            <w:tcW w:w="8005" w:type="dxa"/>
            <w:tcBorders>
              <w:top w:val="nil"/>
              <w:left w:val="single" w:sz="4" w:space="0" w:color="000000"/>
              <w:bottom w:val="single" w:sz="8" w:space="0" w:color="000000"/>
              <w:right w:val="single" w:sz="8" w:space="0" w:color="000000"/>
            </w:tcBorders>
          </w:tcPr>
          <w:p w14:paraId="113D3EE6" w14:textId="77777777" w:rsidR="00962067" w:rsidRDefault="00D24F3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75A2BC6B" w14:textId="77777777" w:rsidR="00962067" w:rsidRDefault="00D24F3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62067" w14:paraId="5070A1F8" w14:textId="77777777">
        <w:tc>
          <w:tcPr>
            <w:tcW w:w="8005" w:type="dxa"/>
            <w:tcBorders>
              <w:top w:val="nil"/>
              <w:left w:val="single" w:sz="4" w:space="0" w:color="000000"/>
              <w:bottom w:val="single" w:sz="8" w:space="0" w:color="000000"/>
              <w:right w:val="single" w:sz="8" w:space="0" w:color="000000"/>
            </w:tcBorders>
          </w:tcPr>
          <w:p w14:paraId="060B53B1" w14:textId="77777777" w:rsidR="00962067" w:rsidRDefault="00D24F3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B964F64" w14:textId="77777777" w:rsidR="00962067" w:rsidRDefault="00D24F3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0C027DA4" w14:textId="77777777" w:rsidR="00962067" w:rsidRDefault="00D24F38">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69AA82F" w14:textId="77777777" w:rsidR="00962067" w:rsidRDefault="00962067">
      <w:pPr>
        <w:tabs>
          <w:tab w:val="left" w:pos="360"/>
          <w:tab w:val="left" w:pos="720"/>
        </w:tabs>
        <w:spacing w:after="0" w:line="240" w:lineRule="auto"/>
        <w:rPr>
          <w:rFonts w:ascii="Cambria" w:eastAsia="Cambria" w:hAnsi="Cambria" w:cs="Cambria"/>
          <w:sz w:val="20"/>
          <w:szCs w:val="20"/>
        </w:rPr>
      </w:pPr>
    </w:p>
    <w:p w14:paraId="06330857" w14:textId="77777777" w:rsidR="00962067" w:rsidRDefault="00962067">
      <w:pPr>
        <w:tabs>
          <w:tab w:val="left" w:pos="360"/>
          <w:tab w:val="left" w:pos="720"/>
        </w:tabs>
        <w:spacing w:after="0" w:line="240" w:lineRule="auto"/>
        <w:rPr>
          <w:rFonts w:ascii="Cambria" w:eastAsia="Cambria" w:hAnsi="Cambria" w:cs="Cambria"/>
          <w:sz w:val="20"/>
          <w:szCs w:val="20"/>
        </w:rPr>
      </w:pPr>
    </w:p>
    <w:p w14:paraId="6ED3AF58" w14:textId="77777777" w:rsidR="00962067" w:rsidRDefault="00962067">
      <w:pPr>
        <w:tabs>
          <w:tab w:val="left" w:pos="360"/>
          <w:tab w:val="left" w:pos="720"/>
        </w:tabs>
        <w:spacing w:after="0" w:line="240" w:lineRule="auto"/>
        <w:rPr>
          <w:rFonts w:ascii="Cambria" w:eastAsia="Cambria" w:hAnsi="Cambria" w:cs="Cambria"/>
          <w:sz w:val="20"/>
          <w:szCs w:val="20"/>
        </w:rPr>
      </w:pPr>
    </w:p>
    <w:p w14:paraId="49FAB695" w14:textId="77777777" w:rsidR="00962067" w:rsidRDefault="00962067">
      <w:pPr>
        <w:tabs>
          <w:tab w:val="left" w:pos="360"/>
          <w:tab w:val="left" w:pos="720"/>
        </w:tabs>
        <w:spacing w:after="0" w:line="240" w:lineRule="auto"/>
        <w:rPr>
          <w:rFonts w:ascii="Cambria" w:eastAsia="Cambria" w:hAnsi="Cambria" w:cs="Cambria"/>
          <w:sz w:val="20"/>
          <w:szCs w:val="20"/>
        </w:rPr>
      </w:pPr>
    </w:p>
    <w:p w14:paraId="323B5676" w14:textId="77777777" w:rsidR="00962067" w:rsidRDefault="00962067">
      <w:pPr>
        <w:tabs>
          <w:tab w:val="left" w:pos="360"/>
          <w:tab w:val="left" w:pos="720"/>
        </w:tabs>
        <w:spacing w:after="0" w:line="240" w:lineRule="auto"/>
        <w:rPr>
          <w:rFonts w:ascii="Cambria" w:eastAsia="Cambria" w:hAnsi="Cambria" w:cs="Cambria"/>
          <w:sz w:val="20"/>
          <w:szCs w:val="20"/>
        </w:rPr>
      </w:pPr>
    </w:p>
    <w:p w14:paraId="2970A8A9" w14:textId="77777777" w:rsidR="00962067" w:rsidRDefault="00D24F38">
      <w:pPr>
        <w:tabs>
          <w:tab w:val="left" w:pos="360"/>
          <w:tab w:val="left" w:pos="720"/>
        </w:tabs>
        <w:spacing w:after="0" w:line="240" w:lineRule="auto"/>
        <w:rPr>
          <w:b/>
        </w:rPr>
      </w:pPr>
      <w:r>
        <w:rPr>
          <w:rFonts w:ascii="Cambria" w:eastAsia="Cambria" w:hAnsi="Cambria" w:cs="Cambria"/>
          <w:b/>
        </w:rPr>
        <w:lastRenderedPageBreak/>
        <w:t>From 2020–2021 Graduate Bulletin: Pages 383-384</w:t>
      </w:r>
    </w:p>
    <w:p w14:paraId="62033349" w14:textId="77777777" w:rsidR="00962067" w:rsidRDefault="00D24F3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2FD353D5" w14:textId="77777777" w:rsidR="00962067" w:rsidRDefault="00962067">
      <w:pPr>
        <w:tabs>
          <w:tab w:val="left" w:pos="360"/>
          <w:tab w:val="left" w:pos="720"/>
        </w:tabs>
        <w:spacing w:after="0" w:line="240" w:lineRule="auto"/>
        <w:rPr>
          <w:rFonts w:ascii="Cambria" w:eastAsia="Cambria" w:hAnsi="Cambria" w:cs="Cambria"/>
        </w:rPr>
      </w:pPr>
    </w:p>
    <w:p w14:paraId="5943E3D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1C88008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2888091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05D181F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174771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7C097F5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1366886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5F8C2EAF" w14:textId="77777777" w:rsidR="00962067" w:rsidRDefault="00D24F3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1FE7EA2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1F0EE0A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18CDB55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26B1E34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1169087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05777A4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5399D71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4FDD987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033025B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6924A93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3E7B7500" w14:textId="77777777" w:rsidR="00962067" w:rsidRDefault="00962067">
      <w:pPr>
        <w:tabs>
          <w:tab w:val="left" w:pos="360"/>
          <w:tab w:val="left" w:pos="720"/>
        </w:tabs>
        <w:spacing w:after="0" w:line="240" w:lineRule="auto"/>
        <w:rPr>
          <w:rFonts w:ascii="Cambria" w:eastAsia="Cambria" w:hAnsi="Cambria" w:cs="Cambria"/>
          <w:sz w:val="20"/>
          <w:szCs w:val="20"/>
        </w:rPr>
      </w:pPr>
    </w:p>
    <w:p w14:paraId="2144545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563A70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6B0B9E3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37C0B82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7765C83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16BE151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53AB3B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080C85F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637B0C9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029F1D3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2D3022A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2AADC3C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673B62E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6C4D528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6D645B3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3E0B1F5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BBF5EB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07A29A0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03FCEEA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195CD8F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19FC09B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750E969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building from previous coursework in pediatrics, adults and clinical reasoning. Geriatrics will also</w:t>
      </w:r>
    </w:p>
    <w:p w14:paraId="4BB3ED2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509DEA54" w14:textId="77777777" w:rsidR="00962067" w:rsidRDefault="00D24F38">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OTD 6172.</w:t>
      </w:r>
      <w:r>
        <w:rPr>
          <w:rFonts w:ascii="Cambria" w:eastAsia="Cambria" w:hAnsi="Cambria" w:cs="Cambria"/>
          <w:b/>
          <w:color w:val="0070C0"/>
          <w:sz w:val="20"/>
          <w:szCs w:val="20"/>
          <w:highlight w:val="yellow"/>
        </w:rPr>
        <w:tab/>
        <w:t>Fieldwork I: Older Adults</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Level I fieldwork allows students to integrate and apply </w:t>
      </w:r>
      <w:r>
        <w:rPr>
          <w:rFonts w:ascii="Cambria" w:eastAsia="Cambria" w:hAnsi="Cambria" w:cs="Cambria"/>
          <w:color w:val="0070C0"/>
          <w:sz w:val="20"/>
          <w:szCs w:val="20"/>
          <w:highlight w:val="yellow"/>
        </w:rPr>
        <w:br/>
        <w:t xml:space="preserve">          knowledge from coursework. The clinical half of fieldwork focuses intervention with older adults.  The </w:t>
      </w:r>
      <w:r>
        <w:rPr>
          <w:rFonts w:ascii="Cambria" w:eastAsia="Cambria" w:hAnsi="Cambria" w:cs="Cambria"/>
          <w:color w:val="0070C0"/>
          <w:sz w:val="20"/>
          <w:szCs w:val="20"/>
          <w:highlight w:val="yellow"/>
        </w:rPr>
        <w:br/>
        <w:t xml:space="preserve">         fieldwork seminar focuses on debrief and documentation of clinical intervention. Prerequisite: Admission</w:t>
      </w:r>
      <w:r>
        <w:rPr>
          <w:rFonts w:ascii="Cambria" w:eastAsia="Cambria" w:hAnsi="Cambria" w:cs="Cambria"/>
          <w:color w:val="0070C0"/>
          <w:sz w:val="20"/>
          <w:szCs w:val="20"/>
          <w:highlight w:val="yellow"/>
        </w:rPr>
        <w:br/>
        <w:t xml:space="preserve">         to the OTD Program.</w:t>
      </w:r>
    </w:p>
    <w:p w14:paraId="55336757" w14:textId="77777777" w:rsidR="00962067" w:rsidRDefault="00962067">
      <w:pPr>
        <w:tabs>
          <w:tab w:val="left" w:pos="360"/>
          <w:tab w:val="left" w:pos="720"/>
        </w:tabs>
        <w:spacing w:after="0" w:line="240" w:lineRule="auto"/>
        <w:rPr>
          <w:rFonts w:ascii="Cambria" w:eastAsia="Cambria" w:hAnsi="Cambria" w:cs="Cambria"/>
          <w:b/>
          <w:sz w:val="20"/>
          <w:szCs w:val="20"/>
        </w:rPr>
      </w:pPr>
    </w:p>
    <w:p w14:paraId="301051B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D1CB76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51B4819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14DB9CD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481C1BE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7966365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13EA86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3BCE5AE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7681CBDE" w14:textId="77777777" w:rsidR="00962067" w:rsidRDefault="00D24F3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6C770B31" w14:textId="77777777" w:rsidR="00962067" w:rsidRDefault="00962067">
      <w:pPr>
        <w:tabs>
          <w:tab w:val="left" w:pos="360"/>
          <w:tab w:val="left" w:pos="720"/>
        </w:tabs>
        <w:spacing w:after="120" w:line="240" w:lineRule="auto"/>
        <w:jc w:val="center"/>
        <w:rPr>
          <w:rFonts w:ascii="Cambria" w:eastAsia="Cambria" w:hAnsi="Cambria" w:cs="Cambria"/>
          <w:sz w:val="20"/>
          <w:szCs w:val="20"/>
        </w:rPr>
      </w:pPr>
    </w:p>
    <w:p w14:paraId="2DF54745" w14:textId="77777777" w:rsidR="00962067" w:rsidRDefault="00D24F3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6192. </w:t>
      </w:r>
      <w:r>
        <w:rPr>
          <w:rFonts w:ascii="Cambria" w:eastAsia="Cambria" w:hAnsi="Cambria" w:cs="Cambria"/>
          <w:b/>
          <w:strike/>
          <w:color w:val="FF0000"/>
          <w:sz w:val="20"/>
          <w:szCs w:val="20"/>
          <w:highlight w:val="yellow"/>
        </w:rPr>
        <w:tab/>
        <w:t>Level I Fieldwork: Aging Adults</w:t>
      </w:r>
      <w:r>
        <w:rPr>
          <w:rFonts w:ascii="Cambria" w:eastAsia="Cambria" w:hAnsi="Cambria" w:cs="Cambria"/>
          <w:strike/>
          <w:color w:val="FF0000"/>
          <w:sz w:val="20"/>
          <w:szCs w:val="20"/>
          <w:highlight w:val="yellow"/>
        </w:rPr>
        <w:t xml:space="preserve">     Level I fieldwork is essential for allowing the</w:t>
      </w:r>
    </w:p>
    <w:p w14:paraId="35BBEE45" w14:textId="77777777" w:rsidR="00962067" w:rsidRDefault="00D24F3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ab/>
        <w:t xml:space="preserve">    students to integrate and apply knowledge and understanding from coursework. This fieldwork will</w:t>
      </w:r>
    </w:p>
    <w:p w14:paraId="05B09C7F" w14:textId="77777777" w:rsidR="00962067" w:rsidRDefault="00D24F3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focus upon aging adults. Experiences are integral to the curricular design and support didactic and</w:t>
      </w:r>
    </w:p>
    <w:p w14:paraId="637055ED" w14:textId="77777777" w:rsidR="00962067" w:rsidRDefault="00D24F38">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highlight w:val="yellow"/>
        </w:rPr>
        <w:t xml:space="preserve">            lab courses. Prerequisites, Admission to the OTD Program.</w:t>
      </w:r>
    </w:p>
    <w:p w14:paraId="679D623A" w14:textId="77777777" w:rsidR="00962067" w:rsidRDefault="00962067">
      <w:pPr>
        <w:tabs>
          <w:tab w:val="left" w:pos="360"/>
          <w:tab w:val="left" w:pos="720"/>
        </w:tabs>
        <w:spacing w:after="0" w:line="240" w:lineRule="auto"/>
        <w:rPr>
          <w:rFonts w:ascii="Cambria" w:eastAsia="Cambria" w:hAnsi="Cambria" w:cs="Cambria"/>
          <w:b/>
          <w:sz w:val="20"/>
          <w:szCs w:val="20"/>
        </w:rPr>
      </w:pPr>
    </w:p>
    <w:p w14:paraId="1BCE31F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505EF9D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66A285C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03F37F7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F6C922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732EB66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62198DE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0964A43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74FCA3A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1B1F170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12C468C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13F3607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AC8C9C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03F311D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1EFF767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496F75A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5401BF7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621B27B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46CFC8D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2C58916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5CCF308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13866F0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275E6FA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6CED58A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686E6DA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6F71BD6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797B8CB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13D2AEE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148C02E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5A58E40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1F301D7C" w14:textId="77777777" w:rsidR="00962067" w:rsidRDefault="00D24F38">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13E7E21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41D916C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404B66E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27B8400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27D33A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7833186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5B3B407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0B24FF8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256CBAC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57458BF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2216E39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324CF9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163C001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16DC22F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1636F2F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5513CA44" w14:textId="77777777" w:rsidR="00962067" w:rsidRDefault="00D24F3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7343790D" w14:textId="77777777" w:rsidR="00962067" w:rsidRDefault="00D24F38">
      <w:pPr>
        <w:tabs>
          <w:tab w:val="left" w:pos="360"/>
          <w:tab w:val="left" w:pos="720"/>
        </w:tabs>
        <w:spacing w:after="0" w:line="240" w:lineRule="auto"/>
        <w:rPr>
          <w:b/>
        </w:rPr>
      </w:pPr>
      <w:r>
        <w:rPr>
          <w:rFonts w:ascii="Cambria" w:eastAsia="Cambria" w:hAnsi="Cambria" w:cs="Cambria"/>
          <w:b/>
        </w:rPr>
        <w:t>From 2020–2021 Graduate Bulletin: Page 383-384</w:t>
      </w:r>
    </w:p>
    <w:p w14:paraId="7E87EC91" w14:textId="77777777" w:rsidR="00962067" w:rsidRDefault="00D24F3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3F8B78D4" w14:textId="77777777" w:rsidR="00962067" w:rsidRDefault="00962067">
      <w:pPr>
        <w:tabs>
          <w:tab w:val="left" w:pos="360"/>
          <w:tab w:val="left" w:pos="720"/>
        </w:tabs>
        <w:spacing w:after="0" w:line="240" w:lineRule="auto"/>
        <w:rPr>
          <w:rFonts w:ascii="Cambria" w:eastAsia="Cambria" w:hAnsi="Cambria" w:cs="Cambria"/>
          <w:sz w:val="20"/>
          <w:szCs w:val="20"/>
        </w:rPr>
      </w:pPr>
    </w:p>
    <w:p w14:paraId="64A7241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7B21A18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543FE52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3247134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BBAC21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76B5A50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188FD4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6F6A1AE8" w14:textId="77777777" w:rsidR="00962067" w:rsidRDefault="00D24F3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54972F5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4700F10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0A2A94A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1E9468C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3E83C1E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5FB1A1B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to practice. Prerequisite, Admission to the OTD program.</w:t>
      </w:r>
      <w:r>
        <w:rPr>
          <w:rFonts w:ascii="Cambria" w:eastAsia="Cambria" w:hAnsi="Cambria" w:cs="Cambria"/>
          <w:sz w:val="20"/>
          <w:szCs w:val="20"/>
        </w:rPr>
        <w:br/>
      </w:r>
    </w:p>
    <w:p w14:paraId="3C94CBA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3356BDE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21BF619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610AE0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08F2501E" w14:textId="77777777" w:rsidR="00962067" w:rsidRDefault="00962067">
      <w:pPr>
        <w:tabs>
          <w:tab w:val="left" w:pos="360"/>
          <w:tab w:val="left" w:pos="720"/>
        </w:tabs>
        <w:spacing w:after="0" w:line="240" w:lineRule="auto"/>
        <w:rPr>
          <w:rFonts w:ascii="Cambria" w:eastAsia="Cambria" w:hAnsi="Cambria" w:cs="Cambria"/>
          <w:sz w:val="20"/>
          <w:szCs w:val="20"/>
        </w:rPr>
      </w:pPr>
    </w:p>
    <w:p w14:paraId="52F83A2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17DAFCC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47200A4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3337112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29A947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5F3F282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4F4F2A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140CF1B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FA2C50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26DE14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3C67658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65AF1A5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0991CF0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9BFF01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136ABD8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00F5EB1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7547AAC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596FE96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355976D3"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43039C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092602F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124D0FA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315F5E6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2B5673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6172.</w:t>
      </w:r>
      <w:r>
        <w:rPr>
          <w:rFonts w:ascii="Cambria" w:eastAsia="Cambria" w:hAnsi="Cambria" w:cs="Cambria"/>
          <w:b/>
          <w:sz w:val="20"/>
          <w:szCs w:val="20"/>
        </w:rPr>
        <w:tab/>
        <w:t>Fieldwork I: Older Adults</w:t>
      </w:r>
      <w:r>
        <w:rPr>
          <w:rFonts w:ascii="Cambria" w:eastAsia="Cambria" w:hAnsi="Cambria" w:cs="Cambria"/>
          <w:b/>
          <w:sz w:val="20"/>
          <w:szCs w:val="20"/>
        </w:rPr>
        <w:tab/>
      </w:r>
      <w:r>
        <w:rPr>
          <w:rFonts w:ascii="Cambria" w:eastAsia="Cambria" w:hAnsi="Cambria" w:cs="Cambria"/>
          <w:sz w:val="20"/>
          <w:szCs w:val="20"/>
        </w:rPr>
        <w:t xml:space="preserve">Level I fieldwork allows students to integrate and apply </w:t>
      </w:r>
      <w:r>
        <w:rPr>
          <w:rFonts w:ascii="Cambria" w:eastAsia="Cambria" w:hAnsi="Cambria" w:cs="Cambria"/>
          <w:sz w:val="20"/>
          <w:szCs w:val="20"/>
        </w:rPr>
        <w:br/>
        <w:t xml:space="preserve">          knowledge from coursework. The clinical half of fieldwork focuses intervention with older adults.  The </w:t>
      </w:r>
      <w:r>
        <w:rPr>
          <w:rFonts w:ascii="Cambria" w:eastAsia="Cambria" w:hAnsi="Cambria" w:cs="Cambria"/>
          <w:sz w:val="20"/>
          <w:szCs w:val="20"/>
        </w:rPr>
        <w:br/>
        <w:t xml:space="preserve">         fieldwork seminar focuses on debrief and documentation of clinical intervention. Prerequisite: Admission</w:t>
      </w:r>
      <w:r>
        <w:rPr>
          <w:rFonts w:ascii="Cambria" w:eastAsia="Cambria" w:hAnsi="Cambria" w:cs="Cambria"/>
          <w:sz w:val="20"/>
          <w:szCs w:val="20"/>
        </w:rPr>
        <w:br/>
        <w:t xml:space="preserve">         to the OTD Program.</w:t>
      </w:r>
    </w:p>
    <w:p w14:paraId="7446767C" w14:textId="77777777" w:rsidR="00962067" w:rsidRDefault="00962067">
      <w:pPr>
        <w:tabs>
          <w:tab w:val="left" w:pos="360"/>
          <w:tab w:val="left" w:pos="720"/>
        </w:tabs>
        <w:spacing w:after="0" w:line="240" w:lineRule="auto"/>
        <w:rPr>
          <w:rFonts w:ascii="Cambria" w:eastAsia="Cambria" w:hAnsi="Cambria" w:cs="Cambria"/>
          <w:b/>
          <w:sz w:val="20"/>
          <w:szCs w:val="20"/>
        </w:rPr>
      </w:pPr>
    </w:p>
    <w:p w14:paraId="4E3C5F6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D24725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7A436CD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07B34A0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42C956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3D6BC77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ACEF0A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1FF3E04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69F01647" w14:textId="77777777" w:rsidR="00962067" w:rsidRDefault="00D24F3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1">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3A937FC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4798E06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4EE5F90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679070E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B48B14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1EC4C1D6"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7D4D038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0E8E7678"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0A63944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93BB0C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71FA4F8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2AC9206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00ED7BD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31B3DDB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5C4C7DD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7D843200"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537F157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4D66A28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75763FBA"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5477BA3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1030466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270A60A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542B6C3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20E4647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74EFBA57"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2BCC9EE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63F8009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3C3AAAE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31BBD6F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0E3249D3" w14:textId="77777777" w:rsidR="00962067" w:rsidRDefault="00D24F38">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3A46EECE"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4E4435CB"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29D0883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40073752"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6FE2103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4E95F0F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694B0B6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F02358D"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12CD6414"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6C84FE7F"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452446EC"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1BC19E1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DDA570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6C48B739"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3CA9FB45"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60195FC1" w14:textId="77777777" w:rsidR="00962067" w:rsidRDefault="00D24F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487B5936" w14:textId="77777777" w:rsidR="00962067" w:rsidRDefault="00D24F3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2">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3F1A4E40" w14:textId="77777777" w:rsidR="00962067" w:rsidRDefault="00962067">
      <w:pPr>
        <w:tabs>
          <w:tab w:val="left" w:pos="360"/>
          <w:tab w:val="left" w:pos="720"/>
        </w:tabs>
        <w:spacing w:after="120" w:line="240" w:lineRule="auto"/>
        <w:jc w:val="center"/>
        <w:rPr>
          <w:rFonts w:ascii="Cambria" w:eastAsia="Cambria" w:hAnsi="Cambria" w:cs="Cambria"/>
          <w:sz w:val="20"/>
          <w:szCs w:val="20"/>
        </w:rPr>
      </w:pPr>
    </w:p>
    <w:p w14:paraId="6F38BAB9" w14:textId="77777777" w:rsidR="00962067" w:rsidRDefault="00962067">
      <w:pPr>
        <w:tabs>
          <w:tab w:val="left" w:pos="360"/>
          <w:tab w:val="left" w:pos="720"/>
        </w:tabs>
        <w:spacing w:after="0" w:line="240" w:lineRule="auto"/>
        <w:rPr>
          <w:rFonts w:ascii="Cambria" w:eastAsia="Cambria" w:hAnsi="Cambria" w:cs="Cambria"/>
          <w:sz w:val="20"/>
          <w:szCs w:val="20"/>
        </w:rPr>
      </w:pPr>
    </w:p>
    <w:sectPr w:rsidR="00962067">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B8826" w14:textId="77777777" w:rsidR="00FA5034" w:rsidRDefault="00FA5034">
      <w:pPr>
        <w:spacing w:after="0" w:line="240" w:lineRule="auto"/>
      </w:pPr>
      <w:r>
        <w:separator/>
      </w:r>
    </w:p>
  </w:endnote>
  <w:endnote w:type="continuationSeparator" w:id="0">
    <w:p w14:paraId="4DE282C7" w14:textId="77777777" w:rsidR="00FA5034" w:rsidRDefault="00FA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833B" w14:textId="77777777" w:rsidR="00962067" w:rsidRDefault="00D24F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1C55683" w14:textId="77777777" w:rsidR="00962067" w:rsidRDefault="0096206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9110" w14:textId="77777777" w:rsidR="00962067" w:rsidRDefault="00D24F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3676D">
      <w:rPr>
        <w:noProof/>
        <w:color w:val="000000"/>
      </w:rPr>
      <w:t>1</w:t>
    </w:r>
    <w:r>
      <w:rPr>
        <w:color w:val="000000"/>
      </w:rPr>
      <w:fldChar w:fldCharType="end"/>
    </w:r>
  </w:p>
  <w:p w14:paraId="1BD3DB7F" w14:textId="77777777" w:rsidR="00962067" w:rsidRDefault="00D24F3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0C8A" w14:textId="77777777" w:rsidR="00962067" w:rsidRDefault="009620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6C587" w14:textId="77777777" w:rsidR="00FA5034" w:rsidRDefault="00FA5034">
      <w:pPr>
        <w:spacing w:after="0" w:line="240" w:lineRule="auto"/>
      </w:pPr>
      <w:r>
        <w:separator/>
      </w:r>
    </w:p>
  </w:footnote>
  <w:footnote w:type="continuationSeparator" w:id="0">
    <w:p w14:paraId="16B7DFF2" w14:textId="77777777" w:rsidR="00FA5034" w:rsidRDefault="00FA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8257" w14:textId="77777777" w:rsidR="00962067" w:rsidRDefault="009620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6BE5" w14:textId="77777777" w:rsidR="00962067" w:rsidRDefault="009620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CEE08" w14:textId="77777777" w:rsidR="00962067" w:rsidRDefault="0096206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11221"/>
    <w:multiLevelType w:val="multilevel"/>
    <w:tmpl w:val="84040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D35E84"/>
    <w:multiLevelType w:val="multilevel"/>
    <w:tmpl w:val="6324EF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F2C3F33"/>
    <w:multiLevelType w:val="multilevel"/>
    <w:tmpl w:val="968E73D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5F20FC3"/>
    <w:multiLevelType w:val="multilevel"/>
    <w:tmpl w:val="BB880AD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67"/>
    <w:rsid w:val="0053676D"/>
    <w:rsid w:val="0077260B"/>
    <w:rsid w:val="00962067"/>
    <w:rsid w:val="00D24F38"/>
    <w:rsid w:val="00FA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F1BF"/>
  <w15:docId w15:val="{51EACEF5-5F6B-4807-9E39-A0BF68DA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wrigt@astate.edu" TargetMode="Externa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a/registrar/students/bulleti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state.edu/a/registrar/students/bulleti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5031</Words>
  <Characters>28680</Characters>
  <Application>Microsoft Office Word</Application>
  <DocSecurity>0</DocSecurity>
  <Lines>239</Lines>
  <Paragraphs>67</Paragraphs>
  <ScaleCrop>false</ScaleCrop>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2021-03-30T16:07:00Z</dcterms:created>
  <dcterms:modified xsi:type="dcterms:W3CDTF">2021-04-28T15:39:00Z</dcterms:modified>
</cp:coreProperties>
</file>