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1D59BB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E562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AC468D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9E562E">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1F110C"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F110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481AD127" w:rsidR="00001C04" w:rsidRPr="008426D1" w:rsidRDefault="001F110C"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A7FD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8-28T00:00:00Z">
                  <w:dateFormat w:val="M/d/yyyy"/>
                  <w:lid w:val="en-US"/>
                  <w:storeMappedDataAs w:val="dateTime"/>
                  <w:calendar w:val="gregorian"/>
                </w:date>
              </w:sdtPr>
              <w:sdtEndPr/>
              <w:sdtContent>
                <w:r w:rsidR="005A7FD3">
                  <w:rPr>
                    <w:rFonts w:asciiTheme="majorHAnsi" w:hAnsiTheme="majorHAnsi"/>
                    <w:smallCaps/>
                    <w:sz w:val="20"/>
                    <w:szCs w:val="20"/>
                  </w:rPr>
                  <w:t>8/28/2020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F110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21ECBA2" w:rsidR="004C4ADF" w:rsidRDefault="001F110C"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7169E">
                      <w:rPr>
                        <w:rFonts w:asciiTheme="majorHAnsi" w:hAnsiTheme="majorHAnsi"/>
                        <w:sz w:val="20"/>
                        <w:szCs w:val="20"/>
                      </w:rPr>
                      <w:t>J. Kim Pittcock</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8-27T00:00:00Z">
                  <w:dateFormat w:val="M/d/yyyy"/>
                  <w:lid w:val="en-US"/>
                  <w:storeMappedDataAs w:val="dateTime"/>
                  <w:calendar w:val="gregorian"/>
                </w:date>
              </w:sdtPr>
              <w:sdtEndPr/>
              <w:sdtContent>
                <w:r w:rsidR="0037169E">
                  <w:rPr>
                    <w:rFonts w:asciiTheme="majorHAnsi" w:hAnsiTheme="majorHAnsi"/>
                    <w:smallCaps/>
                    <w:sz w:val="20"/>
                    <w:szCs w:val="20"/>
                  </w:rPr>
                  <w:t>8/27/2020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F110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F110C"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F110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5D8ACDC" w:rsidR="00D66C39" w:rsidRPr="008426D1" w:rsidRDefault="001F110C"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A7FD3">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8-28T00:00:00Z">
                  <w:dateFormat w:val="M/d/yyyy"/>
                  <w:lid w:val="en-US"/>
                  <w:storeMappedDataAs w:val="dateTime"/>
                  <w:calendar w:val="gregorian"/>
                </w:date>
              </w:sdtPr>
              <w:sdtEndPr/>
              <w:sdtContent>
                <w:r w:rsidR="005A7FD3">
                  <w:rPr>
                    <w:rFonts w:asciiTheme="majorHAnsi" w:hAnsiTheme="majorHAnsi"/>
                    <w:smallCaps/>
                    <w:sz w:val="20"/>
                    <w:szCs w:val="20"/>
                  </w:rPr>
                  <w:t>8/28/2020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F110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F110C"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77C20FAC" w:rsidR="003F2F3D" w:rsidRPr="00A865C3" w:rsidRDefault="00B215CE"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522DBFF" w:rsidR="00A865C3" w:rsidRDefault="00B215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AGST</w:t>
            </w:r>
          </w:p>
        </w:tc>
        <w:tc>
          <w:tcPr>
            <w:tcW w:w="2051" w:type="pct"/>
          </w:tcPr>
          <w:p w14:paraId="1B02A79C" w14:textId="7FB2BBC6" w:rsidR="00A865C3" w:rsidRDefault="00083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B4CEDC1" w:rsidR="00A865C3" w:rsidRDefault="00B215C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3543</w:t>
            </w:r>
          </w:p>
        </w:tc>
        <w:tc>
          <w:tcPr>
            <w:tcW w:w="2051" w:type="pct"/>
          </w:tcPr>
          <w:p w14:paraId="4C031803" w14:textId="36697FB5" w:rsidR="00A865C3" w:rsidRDefault="00083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D3642FE" w:rsidR="00A865C3" w:rsidRDefault="00B215CE" w:rsidP="00CB4B5A">
            <w:pPr>
              <w:tabs>
                <w:tab w:val="left" w:pos="360"/>
                <w:tab w:val="left" w:pos="720"/>
              </w:tabs>
              <w:rPr>
                <w:rFonts w:asciiTheme="majorHAnsi" w:hAnsiTheme="majorHAnsi" w:cs="Arial"/>
                <w:b/>
                <w:sz w:val="20"/>
                <w:szCs w:val="20"/>
              </w:rPr>
            </w:pPr>
            <w:r w:rsidRPr="00B215CE">
              <w:rPr>
                <w:rFonts w:asciiTheme="majorHAnsi" w:hAnsiTheme="majorHAnsi" w:cs="Arial"/>
                <w:b/>
                <w:sz w:val="20"/>
                <w:szCs w:val="20"/>
              </w:rPr>
              <w:t>Fundamentals of GIS/GPS</w:t>
            </w:r>
          </w:p>
        </w:tc>
        <w:tc>
          <w:tcPr>
            <w:tcW w:w="2051" w:type="pct"/>
          </w:tcPr>
          <w:p w14:paraId="147E32A6" w14:textId="3A89429F" w:rsidR="00A865C3" w:rsidRDefault="00083B9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55767DD4" w14:textId="04587E1D" w:rsidR="00B215CE" w:rsidRPr="00B215CE" w:rsidRDefault="00B215CE" w:rsidP="00B215CE">
            <w:pPr>
              <w:tabs>
                <w:tab w:val="left" w:pos="360"/>
                <w:tab w:val="left" w:pos="720"/>
              </w:tabs>
              <w:rPr>
                <w:rFonts w:asciiTheme="majorHAnsi" w:hAnsiTheme="majorHAnsi" w:cs="Arial"/>
                <w:b/>
                <w:sz w:val="20"/>
                <w:szCs w:val="20"/>
              </w:rPr>
            </w:pPr>
            <w:r w:rsidRPr="00B215CE">
              <w:rPr>
                <w:rFonts w:asciiTheme="majorHAnsi" w:hAnsiTheme="majorHAnsi" w:cs="Arial"/>
                <w:b/>
                <w:sz w:val="20"/>
                <w:szCs w:val="20"/>
              </w:rPr>
              <w:t>Geospatial data acquisition, mapping, and interpretation</w:t>
            </w:r>
            <w:r>
              <w:rPr>
                <w:rFonts w:asciiTheme="majorHAnsi" w:hAnsiTheme="majorHAnsi" w:cs="Arial"/>
                <w:b/>
                <w:sz w:val="20"/>
                <w:szCs w:val="20"/>
              </w:rPr>
              <w:t xml:space="preserve"> </w:t>
            </w:r>
            <w:r w:rsidRPr="00B215CE">
              <w:rPr>
                <w:rFonts w:asciiTheme="majorHAnsi" w:hAnsiTheme="majorHAnsi" w:cs="Arial"/>
                <w:b/>
                <w:sz w:val="20"/>
                <w:szCs w:val="20"/>
              </w:rPr>
              <w:t>for human-environment interactions using geographic information systems and the global</w:t>
            </w:r>
            <w:r>
              <w:rPr>
                <w:rFonts w:asciiTheme="majorHAnsi" w:hAnsiTheme="majorHAnsi" w:cs="Arial"/>
                <w:b/>
                <w:sz w:val="20"/>
                <w:szCs w:val="20"/>
              </w:rPr>
              <w:t xml:space="preserve"> </w:t>
            </w:r>
            <w:r w:rsidRPr="00B215CE">
              <w:rPr>
                <w:rFonts w:asciiTheme="majorHAnsi" w:hAnsiTheme="majorHAnsi" w:cs="Arial"/>
                <w:b/>
                <w:sz w:val="20"/>
                <w:szCs w:val="20"/>
              </w:rPr>
              <w:t>positioning system. Prerequisites: COMS 1203, ENG 1013, MATH 1023 or higher; Prerequisite or</w:t>
            </w:r>
          </w:p>
          <w:p w14:paraId="6C345BBD" w14:textId="3DC613B2" w:rsidR="00A865C3" w:rsidRDefault="00B215CE" w:rsidP="00B215CE">
            <w:pPr>
              <w:tabs>
                <w:tab w:val="left" w:pos="360"/>
                <w:tab w:val="left" w:pos="720"/>
              </w:tabs>
              <w:rPr>
                <w:rFonts w:asciiTheme="majorHAnsi" w:hAnsiTheme="majorHAnsi" w:cs="Arial"/>
                <w:b/>
                <w:sz w:val="20"/>
                <w:szCs w:val="20"/>
              </w:rPr>
            </w:pPr>
            <w:proofErr w:type="gramStart"/>
            <w:r w:rsidRPr="00B215CE">
              <w:rPr>
                <w:rFonts w:asciiTheme="majorHAnsi" w:hAnsiTheme="majorHAnsi" w:cs="Arial"/>
                <w:b/>
                <w:sz w:val="20"/>
                <w:szCs w:val="20"/>
              </w:rPr>
              <w:t>corequisite</w:t>
            </w:r>
            <w:proofErr w:type="gramEnd"/>
            <w:r w:rsidRPr="00B215CE">
              <w:rPr>
                <w:rFonts w:asciiTheme="majorHAnsi" w:hAnsiTheme="majorHAnsi" w:cs="Arial"/>
                <w:b/>
                <w:sz w:val="20"/>
                <w:szCs w:val="20"/>
              </w:rPr>
              <w:t>: AGEC 3013 or AGST 3503 or BIO 3023. Fall, Spring.</w:t>
            </w:r>
          </w:p>
        </w:tc>
        <w:tc>
          <w:tcPr>
            <w:tcW w:w="2051" w:type="pct"/>
          </w:tcPr>
          <w:p w14:paraId="259F1BDD" w14:textId="719FFCA9" w:rsidR="00B215CE" w:rsidRPr="00B215CE" w:rsidRDefault="00B215CE" w:rsidP="00B215CE">
            <w:pPr>
              <w:tabs>
                <w:tab w:val="left" w:pos="360"/>
                <w:tab w:val="left" w:pos="720"/>
              </w:tabs>
              <w:rPr>
                <w:rFonts w:asciiTheme="majorHAnsi" w:hAnsiTheme="majorHAnsi" w:cs="Arial"/>
                <w:b/>
                <w:sz w:val="20"/>
                <w:szCs w:val="20"/>
              </w:rPr>
            </w:pPr>
            <w:r w:rsidRPr="00B215CE">
              <w:rPr>
                <w:rFonts w:asciiTheme="majorHAnsi" w:hAnsiTheme="majorHAnsi" w:cs="Arial"/>
                <w:b/>
                <w:sz w:val="20"/>
                <w:szCs w:val="20"/>
              </w:rPr>
              <w:t xml:space="preserve">Geospatial data acquisition, mapping, </w:t>
            </w:r>
            <w:r w:rsidR="00356602">
              <w:rPr>
                <w:rFonts w:ascii="Arial" w:hAnsi="Arial" w:cs="Arial"/>
                <w:b/>
                <w:color w:val="4F81BD" w:themeColor="accent1"/>
                <w:sz w:val="18"/>
                <w:szCs w:val="16"/>
              </w:rPr>
              <w:t>cartographic principles,</w:t>
            </w:r>
            <w:r w:rsidR="00356602" w:rsidRPr="005F79D6">
              <w:rPr>
                <w:rFonts w:ascii="Arial" w:hAnsi="Arial" w:cs="Arial"/>
                <w:b/>
                <w:color w:val="4F81BD" w:themeColor="accent1"/>
                <w:sz w:val="18"/>
                <w:szCs w:val="16"/>
              </w:rPr>
              <w:t xml:space="preserve"> spatial visualization</w:t>
            </w:r>
            <w:r w:rsidRPr="00B215CE">
              <w:rPr>
                <w:rFonts w:asciiTheme="majorHAnsi" w:hAnsiTheme="majorHAnsi" w:cs="Arial"/>
                <w:b/>
                <w:color w:val="0070C0"/>
                <w:sz w:val="20"/>
                <w:szCs w:val="20"/>
              </w:rPr>
              <w:t xml:space="preserve"> </w:t>
            </w:r>
            <w:r w:rsidRPr="00B215CE">
              <w:rPr>
                <w:rFonts w:asciiTheme="majorHAnsi" w:hAnsiTheme="majorHAnsi" w:cs="Arial"/>
                <w:b/>
                <w:sz w:val="20"/>
                <w:szCs w:val="20"/>
              </w:rPr>
              <w:t>and interpretation</w:t>
            </w:r>
            <w:r>
              <w:rPr>
                <w:rFonts w:asciiTheme="majorHAnsi" w:hAnsiTheme="majorHAnsi" w:cs="Arial"/>
                <w:b/>
                <w:sz w:val="20"/>
                <w:szCs w:val="20"/>
              </w:rPr>
              <w:t xml:space="preserve"> </w:t>
            </w:r>
            <w:r w:rsidRPr="00B215CE">
              <w:rPr>
                <w:rFonts w:asciiTheme="majorHAnsi" w:hAnsiTheme="majorHAnsi" w:cs="Arial"/>
                <w:b/>
                <w:sz w:val="20"/>
                <w:szCs w:val="20"/>
              </w:rPr>
              <w:t>for human-environment interactions using geographic information systems and the global</w:t>
            </w:r>
            <w:r>
              <w:rPr>
                <w:rFonts w:asciiTheme="majorHAnsi" w:hAnsiTheme="majorHAnsi" w:cs="Arial"/>
                <w:b/>
                <w:sz w:val="20"/>
                <w:szCs w:val="20"/>
              </w:rPr>
              <w:t xml:space="preserve"> </w:t>
            </w:r>
            <w:r w:rsidRPr="00B215CE">
              <w:rPr>
                <w:rFonts w:asciiTheme="majorHAnsi" w:hAnsiTheme="majorHAnsi" w:cs="Arial"/>
                <w:b/>
                <w:sz w:val="20"/>
                <w:szCs w:val="20"/>
              </w:rPr>
              <w:t xml:space="preserve">positioning system. </w:t>
            </w:r>
            <w:r w:rsidRPr="00B215CE">
              <w:rPr>
                <w:rFonts w:asciiTheme="majorHAnsi" w:hAnsiTheme="majorHAnsi" w:cs="Arial"/>
                <w:b/>
                <w:strike/>
                <w:color w:val="FF0000"/>
                <w:sz w:val="20"/>
                <w:szCs w:val="20"/>
              </w:rPr>
              <w:t>Prerequisites: COMS 1203, ENG 1013, MATH 1023 or higher;</w:t>
            </w:r>
            <w:r w:rsidRPr="00B215CE">
              <w:rPr>
                <w:rFonts w:asciiTheme="majorHAnsi" w:hAnsiTheme="majorHAnsi" w:cs="Arial"/>
                <w:b/>
                <w:color w:val="FF0000"/>
                <w:sz w:val="20"/>
                <w:szCs w:val="20"/>
              </w:rPr>
              <w:t xml:space="preserve"> </w:t>
            </w:r>
            <w:r w:rsidRPr="00B215CE">
              <w:rPr>
                <w:rFonts w:asciiTheme="majorHAnsi" w:hAnsiTheme="majorHAnsi" w:cs="Arial"/>
                <w:b/>
                <w:sz w:val="20"/>
                <w:szCs w:val="20"/>
              </w:rPr>
              <w:t>Prerequisite or</w:t>
            </w:r>
          </w:p>
          <w:p w14:paraId="2FB04444" w14:textId="63FCB3B7" w:rsidR="00A865C3" w:rsidRDefault="00B215CE" w:rsidP="00B215CE">
            <w:pPr>
              <w:tabs>
                <w:tab w:val="left" w:pos="360"/>
                <w:tab w:val="left" w:pos="720"/>
              </w:tabs>
              <w:rPr>
                <w:rFonts w:asciiTheme="majorHAnsi" w:hAnsiTheme="majorHAnsi" w:cs="Arial"/>
                <w:b/>
                <w:sz w:val="20"/>
                <w:szCs w:val="20"/>
              </w:rPr>
            </w:pPr>
            <w:proofErr w:type="gramStart"/>
            <w:r w:rsidRPr="00B215CE">
              <w:rPr>
                <w:rFonts w:asciiTheme="majorHAnsi" w:hAnsiTheme="majorHAnsi" w:cs="Arial"/>
                <w:b/>
                <w:sz w:val="20"/>
                <w:szCs w:val="20"/>
              </w:rPr>
              <w:t>corequisite</w:t>
            </w:r>
            <w:proofErr w:type="gramEnd"/>
            <w:r w:rsidRPr="00B215CE">
              <w:rPr>
                <w:rFonts w:asciiTheme="majorHAnsi" w:hAnsiTheme="majorHAnsi" w:cs="Arial"/>
                <w:b/>
                <w:sz w:val="20"/>
                <w:szCs w:val="20"/>
              </w:rPr>
              <w:t>: AGEC 3013 or AGST 3503 or BIO 3023. Fall, Spring.</w:t>
            </w:r>
          </w:p>
        </w:tc>
        <w:bookmarkStart w:id="0" w:name="_GoBack"/>
        <w:bookmarkEnd w:id="0"/>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9AD9A3C"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1F110C"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515706D5" w:rsidR="00A966C5" w:rsidRPr="00B215CE" w:rsidRDefault="00B215CE" w:rsidP="00B215CE">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Prerequisite or </w:t>
          </w:r>
          <w:r w:rsidRPr="00B215CE">
            <w:rPr>
              <w:rFonts w:asciiTheme="majorHAnsi" w:hAnsiTheme="majorHAnsi" w:cs="Arial"/>
              <w:b/>
              <w:sz w:val="20"/>
              <w:szCs w:val="20"/>
            </w:rPr>
            <w:t>corequisite: AGEC 3013 or AGST 3503 or BIO 3023.</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65498EC" w:rsidR="00C002F9" w:rsidRPr="008426D1" w:rsidRDefault="001F110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47713E">
            <w:rPr>
              <w:rFonts w:asciiTheme="majorHAnsi" w:hAnsiTheme="majorHAnsi" w:cs="Arial"/>
              <w:sz w:val="20"/>
              <w:szCs w:val="20"/>
            </w:rPr>
            <w:t xml:space="preserve">Students are exposed to use of complex tabular data in the courses.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1F110C"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DB8BDD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1B680D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B215CE" w:rsidRPr="00B215CE">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43AF09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215CE">
            <w:rPr>
              <w:rFonts w:asciiTheme="majorHAnsi" w:hAnsiTheme="majorHAnsi" w:cs="Arial"/>
              <w:sz w:val="20"/>
              <w:szCs w:val="20"/>
            </w:rPr>
            <w:t>Data Science Data Analytics B.S.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712AA55"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7ADB38E7" w:rsidR="00D4202C" w:rsidRPr="00D4202C" w:rsidRDefault="001F110C"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5F79D6">
            <w:rPr>
              <w:rFonts w:asciiTheme="majorHAnsi" w:hAnsiTheme="majorHAnsi" w:cs="Arial"/>
              <w:sz w:val="20"/>
              <w:szCs w:val="20"/>
            </w:rPr>
            <w:t>Moving the pre/co requisites to AGST 3503, which is a prerequisite of this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F110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F110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104F8008" w:rsidR="00D3680D" w:rsidRDefault="00D3680D" w:rsidP="006F5CD1">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r w:rsidR="00F675A5" w:rsidRPr="00204156">
        <w:rPr>
          <w:rFonts w:asciiTheme="majorHAnsi" w:hAnsiTheme="majorHAnsi" w:cs="Arial"/>
          <w:color w:val="000000" w:themeColor="text1"/>
          <w:szCs w:val="18"/>
        </w:rPr>
        <w:t xml:space="preserve">This </w:t>
      </w:r>
      <w:r w:rsidR="00F675A5">
        <w:rPr>
          <w:rFonts w:asciiTheme="majorHAnsi" w:hAnsiTheme="majorHAnsi" w:cs="Arial"/>
          <w:color w:val="000000" w:themeColor="text1"/>
          <w:szCs w:val="18"/>
        </w:rPr>
        <w:t xml:space="preserve">course modification </w:t>
      </w:r>
      <w:r w:rsidR="00083B9F">
        <w:rPr>
          <w:rFonts w:asciiTheme="majorHAnsi" w:hAnsiTheme="majorHAnsi" w:cs="Arial"/>
          <w:color w:val="000000" w:themeColor="text1"/>
          <w:szCs w:val="18"/>
        </w:rPr>
        <w:t>is</w:t>
      </w:r>
      <w:r w:rsidR="00F675A5" w:rsidRPr="00204156">
        <w:rPr>
          <w:rFonts w:asciiTheme="majorHAnsi" w:hAnsiTheme="majorHAnsi" w:cs="Arial"/>
          <w:color w:val="000000" w:themeColor="text1"/>
          <w:szCs w:val="18"/>
        </w:rPr>
        <w:t xml:space="preserve"> being submitted to support the </w:t>
      </w:r>
      <w:r w:rsidR="00F675A5">
        <w:rPr>
          <w:rFonts w:asciiTheme="majorHAnsi" w:hAnsiTheme="majorHAnsi" w:cs="Arial"/>
          <w:color w:val="000000" w:themeColor="text1"/>
          <w:szCs w:val="18"/>
        </w:rPr>
        <w:t xml:space="preserve">upcoming </w:t>
      </w:r>
      <w:r w:rsidR="00F675A5" w:rsidRPr="00204156">
        <w:rPr>
          <w:rFonts w:asciiTheme="majorHAnsi" w:hAnsiTheme="majorHAnsi" w:cs="Arial"/>
          <w:color w:val="000000" w:themeColor="text1"/>
          <w:szCs w:val="18"/>
        </w:rPr>
        <w:t>Data Science and Data Analytics B.S. program creation</w:t>
      </w:r>
      <w:r w:rsidR="00F675A5">
        <w:rPr>
          <w:rFonts w:asciiTheme="majorHAnsi" w:hAnsiTheme="majorHAnsi" w:cs="Arial"/>
          <w:color w:val="000000" w:themeColor="text1"/>
          <w:szCs w:val="18"/>
        </w:rPr>
        <w:t>, but can be considered independently from that project to open these classes to more majors.</w:t>
      </w:r>
    </w:p>
    <w:p w14:paraId="306469E8" w14:textId="21B09CE4" w:rsidR="006F5CD1" w:rsidRDefault="006F5CD1" w:rsidP="006F5CD1">
      <w:pPr>
        <w:tabs>
          <w:tab w:val="left" w:pos="360"/>
          <w:tab w:val="left" w:pos="720"/>
        </w:tabs>
        <w:spacing w:after="0" w:line="240" w:lineRule="auto"/>
        <w:rPr>
          <w:rFonts w:asciiTheme="majorHAnsi" w:hAnsiTheme="majorHAnsi" w:cs="Arial"/>
          <w:color w:val="000000" w:themeColor="text1"/>
          <w:szCs w:val="18"/>
        </w:rPr>
      </w:pP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7D03EEE7" w14:textId="77777777" w:rsidR="006F5CD1" w:rsidRPr="006F5CD1" w:rsidRDefault="006F5CD1" w:rsidP="006F5CD1">
      <w:pPr>
        <w:tabs>
          <w:tab w:val="left" w:pos="360"/>
          <w:tab w:val="left" w:pos="720"/>
        </w:tabs>
        <w:spacing w:after="0" w:line="240" w:lineRule="auto"/>
        <w:rPr>
          <w:rFonts w:asciiTheme="majorHAnsi" w:hAnsiTheme="majorHAnsi" w:cs="Arial"/>
          <w:b/>
          <w:i/>
          <w:color w:val="FF0000"/>
          <w:szCs w:val="18"/>
        </w:rPr>
      </w:pPr>
    </w:p>
    <w:sdt>
      <w:sdtPr>
        <w:rPr>
          <w:rFonts w:asciiTheme="majorHAnsi" w:hAnsiTheme="majorHAnsi" w:cs="Arial"/>
          <w:sz w:val="20"/>
          <w:szCs w:val="20"/>
        </w:rPr>
        <w:id w:val="-97950460"/>
        <w:placeholder>
          <w:docPart w:val="1E28C2430E3E89459CA33ABFFD2153F2"/>
        </w:placeholder>
      </w:sdtPr>
      <w:sdtEndPr/>
      <w:sdtContent>
        <w:p w14:paraId="198EC7E0" w14:textId="22F96B48" w:rsidR="005F79D6" w:rsidRDefault="005F79D6"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 xml:space="preserve">From </w:t>
          </w:r>
          <w:proofErr w:type="spellStart"/>
          <w:r>
            <w:rPr>
              <w:rFonts w:asciiTheme="majorHAnsi" w:hAnsiTheme="majorHAnsi" w:cs="Arial"/>
              <w:sz w:val="20"/>
              <w:szCs w:val="20"/>
            </w:rPr>
            <w:t>Pg</w:t>
          </w:r>
          <w:proofErr w:type="spellEnd"/>
          <w:r>
            <w:rPr>
              <w:rFonts w:asciiTheme="majorHAnsi" w:hAnsiTheme="majorHAnsi" w:cs="Arial"/>
              <w:sz w:val="20"/>
              <w:szCs w:val="20"/>
            </w:rPr>
            <w:t xml:space="preserve"> 42</w:t>
          </w:r>
          <w:r w:rsidR="00F13F4B">
            <w:rPr>
              <w:rFonts w:asciiTheme="majorHAnsi" w:hAnsiTheme="majorHAnsi" w:cs="Arial"/>
              <w:sz w:val="20"/>
              <w:szCs w:val="20"/>
            </w:rPr>
            <w:t>7</w:t>
          </w:r>
        </w:p>
        <w:p w14:paraId="23C2914A" w14:textId="77777777" w:rsidR="005F79D6" w:rsidRDefault="005F79D6" w:rsidP="005F79D6">
          <w:pPr>
            <w:pStyle w:val="Pa440"/>
            <w:spacing w:after="160"/>
            <w:ind w:left="360" w:hanging="360"/>
            <w:jc w:val="both"/>
            <w:rPr>
              <w:rFonts w:asciiTheme="majorHAnsi" w:hAnsiTheme="majorHAnsi" w:cs="Arial"/>
              <w:sz w:val="20"/>
              <w:szCs w:val="20"/>
            </w:rPr>
          </w:pPr>
          <w:r>
            <w:rPr>
              <w:rFonts w:asciiTheme="majorHAnsi" w:hAnsiTheme="majorHAnsi" w:cs="Arial"/>
              <w:sz w:val="20"/>
              <w:szCs w:val="20"/>
            </w:rPr>
            <w:t>…</w:t>
          </w:r>
        </w:p>
        <w:p w14:paraId="2F93D865" w14:textId="782E5011" w:rsidR="005F79D6" w:rsidRDefault="005F79D6" w:rsidP="005F79D6">
          <w:pPr>
            <w:pStyle w:val="Pa440"/>
            <w:spacing w:after="160"/>
            <w:ind w:left="360" w:hanging="360"/>
            <w:jc w:val="both"/>
            <w:rPr>
              <w:rFonts w:cs="Book Antiqua"/>
              <w:color w:val="211D1E"/>
              <w:sz w:val="23"/>
              <w:szCs w:val="23"/>
            </w:rPr>
          </w:pPr>
          <w:r>
            <w:rPr>
              <w:rStyle w:val="A7"/>
              <w:sz w:val="23"/>
              <w:szCs w:val="23"/>
            </w:rPr>
            <w:t xml:space="preserve">Agricultural Systems Technology (AGST) </w:t>
          </w:r>
        </w:p>
        <w:p w14:paraId="55E17A86" w14:textId="77777777" w:rsidR="005F79D6" w:rsidRDefault="005F79D6" w:rsidP="005F79D6">
          <w:pPr>
            <w:pStyle w:val="Pa440"/>
            <w:spacing w:after="160"/>
            <w:ind w:left="360" w:hanging="360"/>
            <w:jc w:val="both"/>
            <w:rPr>
              <w:rFonts w:ascii="Arial" w:hAnsi="Arial" w:cs="Arial"/>
              <w:color w:val="211D1E"/>
              <w:sz w:val="16"/>
              <w:szCs w:val="16"/>
            </w:rPr>
          </w:pPr>
          <w:r>
            <w:rPr>
              <w:rFonts w:ascii="Arial" w:hAnsi="Arial" w:cs="Arial"/>
              <w:b/>
              <w:bCs/>
              <w:color w:val="211D1E"/>
              <w:sz w:val="16"/>
              <w:szCs w:val="16"/>
            </w:rPr>
            <w:t xml:space="preserve">AGST 2003. Intro to Agricultural Systems Technology </w:t>
          </w:r>
          <w:r>
            <w:rPr>
              <w:rFonts w:ascii="Arial" w:hAnsi="Arial" w:cs="Arial"/>
              <w:color w:val="211D1E"/>
              <w:sz w:val="16"/>
              <w:szCs w:val="16"/>
            </w:rPr>
            <w:t xml:space="preserve">Introduction to physical concepts relevant to different agricultural systems: applied mechanics, agricultural equipment technology, agricultural power trains and machinery management, efficiency and precision. Prerequisites: CS 1013 or CIT 1503, ENG 1013, MATH 1023 or higher. Fall. </w:t>
          </w:r>
        </w:p>
        <w:p w14:paraId="46264CBB" w14:textId="5C5C0A40" w:rsidR="005F79D6" w:rsidRDefault="005F79D6" w:rsidP="005F79D6">
          <w:pPr>
            <w:pStyle w:val="Pa440"/>
            <w:spacing w:after="160"/>
            <w:ind w:left="360" w:hanging="360"/>
            <w:jc w:val="both"/>
            <w:rPr>
              <w:rFonts w:ascii="Arial" w:hAnsi="Arial" w:cs="Arial"/>
              <w:color w:val="211D1E"/>
              <w:sz w:val="16"/>
              <w:szCs w:val="16"/>
            </w:rPr>
          </w:pPr>
          <w:r>
            <w:rPr>
              <w:rFonts w:ascii="Arial" w:hAnsi="Arial" w:cs="Arial"/>
              <w:b/>
              <w:bCs/>
              <w:color w:val="211D1E"/>
              <w:sz w:val="16"/>
              <w:szCs w:val="16"/>
            </w:rPr>
            <w:t xml:space="preserve">AGST 3503. Geospatial Data Applications </w:t>
          </w:r>
          <w:r>
            <w:rPr>
              <w:rFonts w:ascii="Arial" w:hAnsi="Arial" w:cs="Arial"/>
              <w:color w:val="211D1E"/>
              <w:sz w:val="16"/>
              <w:szCs w:val="16"/>
            </w:rPr>
            <w:t>Basic understanding and utilization of software applications to manage geospatial and tabular data, including text editors, spreadsheets, databases and geodatabases for data: collection, cleaning, joining, filtering, summarization, visualization and unit conversion. Prerequisite</w:t>
          </w:r>
          <w:r w:rsidR="00C623D4" w:rsidRPr="00C623D4">
            <w:rPr>
              <w:rFonts w:ascii="Arial" w:hAnsi="Arial" w:cs="Arial"/>
              <w:b/>
              <w:color w:val="4F81BD" w:themeColor="accent1"/>
              <w:sz w:val="18"/>
              <w:szCs w:val="16"/>
            </w:rPr>
            <w:t>s</w:t>
          </w:r>
          <w:r>
            <w:rPr>
              <w:rFonts w:ascii="Arial" w:hAnsi="Arial" w:cs="Arial"/>
              <w:color w:val="211D1E"/>
              <w:sz w:val="16"/>
              <w:szCs w:val="16"/>
            </w:rPr>
            <w:t xml:space="preserve">: </w:t>
          </w:r>
          <w:r w:rsidRPr="00F675A5">
            <w:rPr>
              <w:rFonts w:ascii="Arial" w:hAnsi="Arial" w:cs="Arial"/>
              <w:b/>
              <w:strike/>
              <w:color w:val="FF0000"/>
              <w:sz w:val="16"/>
              <w:szCs w:val="16"/>
            </w:rPr>
            <w:t>AGST 2003 or CE 2223</w:t>
          </w:r>
          <w:r w:rsidRPr="005F79D6">
            <w:rPr>
              <w:rFonts w:ascii="Arial" w:hAnsi="Arial" w:cs="Arial"/>
              <w:b/>
              <w:color w:val="FF0000"/>
              <w:sz w:val="16"/>
              <w:szCs w:val="16"/>
            </w:rPr>
            <w:t xml:space="preserve"> </w:t>
          </w:r>
          <w:r w:rsidRPr="005F79D6">
            <w:rPr>
              <w:rFonts w:ascii="Arial" w:hAnsi="Arial" w:cs="Arial"/>
              <w:b/>
              <w:color w:val="4F81BD" w:themeColor="accent1"/>
              <w:sz w:val="16"/>
              <w:szCs w:val="16"/>
            </w:rPr>
            <w:t>COMS 1203, ENG 1013, MATH 1023 or higher</w:t>
          </w:r>
          <w:r w:rsidRPr="00F675A5">
            <w:rPr>
              <w:rFonts w:ascii="Arial" w:hAnsi="Arial" w:cs="Arial"/>
              <w:sz w:val="16"/>
              <w:szCs w:val="16"/>
            </w:rPr>
            <w:t>.</w:t>
          </w:r>
          <w:r w:rsidRPr="005F79D6">
            <w:rPr>
              <w:rFonts w:ascii="Arial" w:hAnsi="Arial" w:cs="Arial"/>
              <w:color w:val="4F81BD" w:themeColor="accent1"/>
              <w:sz w:val="16"/>
              <w:szCs w:val="16"/>
            </w:rPr>
            <w:t xml:space="preserve"> </w:t>
          </w:r>
          <w:r>
            <w:rPr>
              <w:rFonts w:ascii="Arial" w:hAnsi="Arial" w:cs="Arial"/>
              <w:color w:val="211D1E"/>
              <w:sz w:val="16"/>
              <w:szCs w:val="16"/>
            </w:rPr>
            <w:t xml:space="preserve">Fall, </w:t>
          </w:r>
          <w:proofErr w:type="gramStart"/>
          <w:r>
            <w:rPr>
              <w:rFonts w:ascii="Arial" w:hAnsi="Arial" w:cs="Arial"/>
              <w:color w:val="211D1E"/>
              <w:sz w:val="16"/>
              <w:szCs w:val="16"/>
            </w:rPr>
            <w:t>Spring</w:t>
          </w:r>
          <w:proofErr w:type="gramEnd"/>
          <w:r>
            <w:rPr>
              <w:rFonts w:ascii="Arial" w:hAnsi="Arial" w:cs="Arial"/>
              <w:color w:val="211D1E"/>
              <w:sz w:val="16"/>
              <w:szCs w:val="16"/>
            </w:rPr>
            <w:t xml:space="preserve">. </w:t>
          </w:r>
        </w:p>
        <w:p w14:paraId="465A8AE8" w14:textId="7FBCD968" w:rsidR="005F79D6" w:rsidRDefault="005F79D6" w:rsidP="005F79D6">
          <w:pPr>
            <w:pStyle w:val="Pa440"/>
            <w:spacing w:after="160"/>
            <w:ind w:left="360" w:hanging="360"/>
            <w:jc w:val="both"/>
            <w:rPr>
              <w:rFonts w:ascii="Arial" w:hAnsi="Arial" w:cs="Arial"/>
              <w:color w:val="211D1E"/>
              <w:sz w:val="16"/>
              <w:szCs w:val="16"/>
            </w:rPr>
          </w:pPr>
          <w:r>
            <w:rPr>
              <w:rFonts w:ascii="Arial" w:hAnsi="Arial" w:cs="Arial"/>
              <w:b/>
              <w:bCs/>
              <w:color w:val="211D1E"/>
              <w:sz w:val="16"/>
              <w:szCs w:val="16"/>
            </w:rPr>
            <w:t xml:space="preserve">AGST 3543. Fundamentals of GIS/GPS </w:t>
          </w:r>
          <w:r>
            <w:rPr>
              <w:rFonts w:ascii="Arial" w:hAnsi="Arial" w:cs="Arial"/>
              <w:color w:val="211D1E"/>
              <w:sz w:val="16"/>
              <w:szCs w:val="16"/>
            </w:rPr>
            <w:t xml:space="preserve">Geospatial data acquisition, mapping, </w:t>
          </w:r>
          <w:r w:rsidR="00356602">
            <w:rPr>
              <w:rFonts w:ascii="Arial" w:hAnsi="Arial" w:cs="Arial"/>
              <w:b/>
              <w:color w:val="4F81BD" w:themeColor="accent1"/>
              <w:sz w:val="18"/>
              <w:szCs w:val="16"/>
            </w:rPr>
            <w:t>cartographic principles,</w:t>
          </w:r>
          <w:r w:rsidRPr="005F79D6">
            <w:rPr>
              <w:rFonts w:ascii="Arial" w:hAnsi="Arial" w:cs="Arial"/>
              <w:b/>
              <w:color w:val="4F81BD" w:themeColor="accent1"/>
              <w:sz w:val="18"/>
              <w:szCs w:val="16"/>
            </w:rPr>
            <w:t xml:space="preserve"> spatial visualization</w:t>
          </w:r>
          <w:r w:rsidRPr="005F79D6">
            <w:rPr>
              <w:rFonts w:ascii="Arial" w:hAnsi="Arial" w:cs="Arial"/>
              <w:color w:val="4F81BD" w:themeColor="accent1"/>
              <w:sz w:val="18"/>
              <w:szCs w:val="16"/>
            </w:rPr>
            <w:t xml:space="preserve"> </w:t>
          </w:r>
          <w:r>
            <w:rPr>
              <w:rFonts w:ascii="Arial" w:hAnsi="Arial" w:cs="Arial"/>
              <w:color w:val="211D1E"/>
              <w:sz w:val="16"/>
              <w:szCs w:val="16"/>
            </w:rPr>
            <w:t>and interpre</w:t>
          </w:r>
          <w:r>
            <w:rPr>
              <w:rFonts w:ascii="Arial" w:hAnsi="Arial" w:cs="Arial"/>
              <w:color w:val="211D1E"/>
              <w:sz w:val="16"/>
              <w:szCs w:val="16"/>
            </w:rPr>
            <w:softHyphen/>
            <w:t xml:space="preserve">tation for human-environment interactions using geographic information systems and the global positioning system. </w:t>
          </w:r>
          <w:r w:rsidRPr="005F79D6">
            <w:rPr>
              <w:rFonts w:ascii="Arial" w:hAnsi="Arial" w:cs="Arial"/>
              <w:b/>
              <w:strike/>
              <w:color w:val="FF0000"/>
              <w:sz w:val="16"/>
              <w:szCs w:val="16"/>
            </w:rPr>
            <w:t>Prerequisites: COMS 1203, ENG 1013, MATH 1023 or higher;</w:t>
          </w:r>
          <w:r w:rsidRPr="005F79D6">
            <w:rPr>
              <w:rFonts w:ascii="Arial" w:hAnsi="Arial" w:cs="Arial"/>
              <w:color w:val="FF0000"/>
              <w:sz w:val="16"/>
              <w:szCs w:val="16"/>
            </w:rPr>
            <w:t xml:space="preserve"> </w:t>
          </w:r>
          <w:r>
            <w:rPr>
              <w:rFonts w:ascii="Arial" w:hAnsi="Arial" w:cs="Arial"/>
              <w:color w:val="211D1E"/>
              <w:sz w:val="16"/>
              <w:szCs w:val="16"/>
            </w:rPr>
            <w:t xml:space="preserve">Prerequisite or corequisite: AGEC 3013 or AGST 3503 or BIO 3023. Fall, </w:t>
          </w:r>
          <w:proofErr w:type="gramStart"/>
          <w:r>
            <w:rPr>
              <w:rFonts w:ascii="Arial" w:hAnsi="Arial" w:cs="Arial"/>
              <w:color w:val="211D1E"/>
              <w:sz w:val="16"/>
              <w:szCs w:val="16"/>
            </w:rPr>
            <w:t>Spring</w:t>
          </w:r>
          <w:proofErr w:type="gramEnd"/>
          <w:r>
            <w:rPr>
              <w:rFonts w:ascii="Arial" w:hAnsi="Arial" w:cs="Arial"/>
              <w:color w:val="211D1E"/>
              <w:sz w:val="16"/>
              <w:szCs w:val="16"/>
            </w:rPr>
            <w:t xml:space="preserve">. </w:t>
          </w:r>
        </w:p>
        <w:p w14:paraId="6F07D761" w14:textId="77777777" w:rsidR="005F79D6" w:rsidRDefault="005F79D6" w:rsidP="005F79D6">
          <w:pPr>
            <w:tabs>
              <w:tab w:val="left" w:pos="360"/>
              <w:tab w:val="left" w:pos="720"/>
            </w:tabs>
            <w:spacing w:after="0" w:line="240" w:lineRule="auto"/>
            <w:rPr>
              <w:rFonts w:ascii="Arial" w:hAnsi="Arial" w:cs="Arial"/>
              <w:color w:val="211D1E"/>
              <w:sz w:val="16"/>
              <w:szCs w:val="16"/>
            </w:rPr>
          </w:pPr>
          <w:r>
            <w:rPr>
              <w:rFonts w:ascii="Arial" w:hAnsi="Arial" w:cs="Arial"/>
              <w:b/>
              <w:bCs/>
              <w:color w:val="211D1E"/>
              <w:sz w:val="16"/>
              <w:szCs w:val="16"/>
            </w:rPr>
            <w:t xml:space="preserve">AGST 4003. Modern Irrigation Systems </w:t>
          </w:r>
          <w:r>
            <w:rPr>
              <w:rFonts w:ascii="Arial" w:hAnsi="Arial" w:cs="Arial"/>
              <w:color w:val="211D1E"/>
              <w:sz w:val="16"/>
              <w:szCs w:val="16"/>
            </w:rPr>
            <w:t>Methods, equipment, current issues and future direc</w:t>
          </w:r>
          <w:r>
            <w:rPr>
              <w:rFonts w:ascii="Arial" w:hAnsi="Arial" w:cs="Arial"/>
              <w:color w:val="211D1E"/>
              <w:sz w:val="16"/>
              <w:szCs w:val="16"/>
            </w:rPr>
            <w:softHyphen/>
            <w:t>tions of irrigation, irrigation design and scheduling, drainage systems, irrigation measurements, performance evaluation, and impact on productive and sustainable agriculture. Two hours lecture and two hours lab weekly. Dual listed with AGST 5003. Prerequisites: AGST 2003; PSSC 2813. Spring.</w:t>
          </w:r>
        </w:p>
        <w:p w14:paraId="27FFDB12" w14:textId="56AC684F" w:rsidR="00D3680D" w:rsidRPr="008426D1" w:rsidRDefault="005F79D6" w:rsidP="005F79D6">
          <w:pPr>
            <w:tabs>
              <w:tab w:val="left" w:pos="360"/>
              <w:tab w:val="left" w:pos="720"/>
            </w:tabs>
            <w:spacing w:after="0" w:line="240" w:lineRule="auto"/>
            <w:rPr>
              <w:rFonts w:asciiTheme="majorHAnsi" w:hAnsiTheme="majorHAnsi" w:cs="Arial"/>
              <w:sz w:val="20"/>
              <w:szCs w:val="20"/>
            </w:rPr>
          </w:pPr>
          <w:r>
            <w:rPr>
              <w:rFonts w:ascii="Arial" w:hAnsi="Arial" w:cs="Arial"/>
              <w:color w:val="211D1E"/>
              <w:sz w:val="16"/>
              <w:szCs w:val="16"/>
            </w:rPr>
            <w:t>…</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042A9" w14:textId="77777777" w:rsidR="001F110C" w:rsidRDefault="001F110C" w:rsidP="00AF3758">
      <w:pPr>
        <w:spacing w:after="0" w:line="240" w:lineRule="auto"/>
      </w:pPr>
      <w:r>
        <w:separator/>
      </w:r>
    </w:p>
  </w:endnote>
  <w:endnote w:type="continuationSeparator" w:id="0">
    <w:p w14:paraId="7C0AA24C" w14:textId="77777777" w:rsidR="001F110C" w:rsidRDefault="001F11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A1DD5D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B9F">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AAE9F" w14:textId="77777777" w:rsidR="001F110C" w:rsidRDefault="001F110C" w:rsidP="00AF3758">
      <w:pPr>
        <w:spacing w:after="0" w:line="240" w:lineRule="auto"/>
      </w:pPr>
      <w:r>
        <w:separator/>
      </w:r>
    </w:p>
  </w:footnote>
  <w:footnote w:type="continuationSeparator" w:id="0">
    <w:p w14:paraId="5718AC56" w14:textId="77777777" w:rsidR="001F110C" w:rsidRDefault="001F110C"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3B9F"/>
    <w:rsid w:val="0008410E"/>
    <w:rsid w:val="000A654B"/>
    <w:rsid w:val="000C1ED2"/>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110C"/>
    <w:rsid w:val="001F28FD"/>
    <w:rsid w:val="001F5DA4"/>
    <w:rsid w:val="00201405"/>
    <w:rsid w:val="002036A0"/>
    <w:rsid w:val="00204156"/>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2EA"/>
    <w:rsid w:val="002E3BD5"/>
    <w:rsid w:val="002E544F"/>
    <w:rsid w:val="0030740C"/>
    <w:rsid w:val="0031339E"/>
    <w:rsid w:val="0032032C"/>
    <w:rsid w:val="00336348"/>
    <w:rsid w:val="00336EDB"/>
    <w:rsid w:val="0035434A"/>
    <w:rsid w:val="00356602"/>
    <w:rsid w:val="00360064"/>
    <w:rsid w:val="00361C56"/>
    <w:rsid w:val="00362414"/>
    <w:rsid w:val="0036794A"/>
    <w:rsid w:val="00370451"/>
    <w:rsid w:val="0037169E"/>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7713E"/>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A7FD3"/>
    <w:rsid w:val="005B6EB6"/>
    <w:rsid w:val="005C26C9"/>
    <w:rsid w:val="005C471D"/>
    <w:rsid w:val="005C7F00"/>
    <w:rsid w:val="005D6652"/>
    <w:rsid w:val="005F41DD"/>
    <w:rsid w:val="005F79D6"/>
    <w:rsid w:val="0060479F"/>
    <w:rsid w:val="00604E55"/>
    <w:rsid w:val="00606EE4"/>
    <w:rsid w:val="00610022"/>
    <w:rsid w:val="006179CB"/>
    <w:rsid w:val="00623E7A"/>
    <w:rsid w:val="00627260"/>
    <w:rsid w:val="0063084C"/>
    <w:rsid w:val="00630A6B"/>
    <w:rsid w:val="006311FB"/>
    <w:rsid w:val="00636DB3"/>
    <w:rsid w:val="00641E0F"/>
    <w:rsid w:val="00647038"/>
    <w:rsid w:val="00654006"/>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5CD1"/>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E562E"/>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15CE"/>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15D9"/>
    <w:rsid w:val="00C23120"/>
    <w:rsid w:val="00C23CC7"/>
    <w:rsid w:val="00C31DE7"/>
    <w:rsid w:val="00C334FF"/>
    <w:rsid w:val="00C42E21"/>
    <w:rsid w:val="00C44B9B"/>
    <w:rsid w:val="00C44C5E"/>
    <w:rsid w:val="00C52F85"/>
    <w:rsid w:val="00C55BB9"/>
    <w:rsid w:val="00C60A91"/>
    <w:rsid w:val="00C61F9E"/>
    <w:rsid w:val="00C623D4"/>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3F4B"/>
    <w:rsid w:val="00F24EE6"/>
    <w:rsid w:val="00F3035E"/>
    <w:rsid w:val="00F3261D"/>
    <w:rsid w:val="00F36F29"/>
    <w:rsid w:val="00F40E7C"/>
    <w:rsid w:val="00F44095"/>
    <w:rsid w:val="00F63326"/>
    <w:rsid w:val="00F645B5"/>
    <w:rsid w:val="00F675A5"/>
    <w:rsid w:val="00F7007D"/>
    <w:rsid w:val="00F73940"/>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2E1A"/>
    <w:rsid w:val="000354CE"/>
    <w:rsid w:val="000738EC"/>
    <w:rsid w:val="00081B63"/>
    <w:rsid w:val="000B2786"/>
    <w:rsid w:val="000F11D6"/>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85A62"/>
    <w:rsid w:val="00891F77"/>
    <w:rsid w:val="00913E4B"/>
    <w:rsid w:val="0096458F"/>
    <w:rsid w:val="009D439F"/>
    <w:rsid w:val="00A110CE"/>
    <w:rsid w:val="00A20583"/>
    <w:rsid w:val="00AC62E8"/>
    <w:rsid w:val="00AD4B92"/>
    <w:rsid w:val="00AD5D56"/>
    <w:rsid w:val="00B2559E"/>
    <w:rsid w:val="00B46360"/>
    <w:rsid w:val="00B46AFF"/>
    <w:rsid w:val="00B72454"/>
    <w:rsid w:val="00B72548"/>
    <w:rsid w:val="00BA0596"/>
    <w:rsid w:val="00BE0E7B"/>
    <w:rsid w:val="00C8253B"/>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86D8A-EBA8-47CF-A7FF-4CAF8E30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6</cp:revision>
  <cp:lastPrinted>2019-07-10T17:02:00Z</cp:lastPrinted>
  <dcterms:created xsi:type="dcterms:W3CDTF">2020-08-27T20:17:00Z</dcterms:created>
  <dcterms:modified xsi:type="dcterms:W3CDTF">2020-09-08T20:19:00Z</dcterms:modified>
</cp:coreProperties>
</file>