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71C0" w:rsidRDefault="004271C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271C0" w14:paraId="315AC76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4271C0" w:rsidRDefault="0013567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271C0" w14:paraId="029FA1C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4271C0" w:rsidRDefault="0013567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4271C0" w:rsidRDefault="004271C0"/>
        </w:tc>
      </w:tr>
      <w:tr w:rsidR="004271C0" w14:paraId="410E9C2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4271C0" w:rsidRDefault="0013567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4271C0" w:rsidRDefault="004271C0"/>
        </w:tc>
      </w:tr>
    </w:tbl>
    <w:p w14:paraId="00000008" w14:textId="77777777" w:rsidR="004271C0" w:rsidRDefault="004271C0"/>
    <w:p w14:paraId="00000009" w14:textId="77777777" w:rsidR="004271C0" w:rsidRDefault="0013567B">
      <w:pPr>
        <w:jc w:val="center"/>
        <w:rPr>
          <w:rFonts w:ascii="Cambria" w:eastAsia="Cambria" w:hAnsi="Cambria" w:cs="Cambria"/>
          <w:b/>
          <w:sz w:val="34"/>
          <w:szCs w:val="34"/>
        </w:rPr>
      </w:pPr>
      <w:r>
        <w:rPr>
          <w:rFonts w:ascii="Cambria" w:eastAsia="Cambria" w:hAnsi="Cambria" w:cs="Cambria"/>
          <w:b/>
          <w:sz w:val="34"/>
          <w:szCs w:val="34"/>
        </w:rPr>
        <w:t>New Course Proposal Form</w:t>
      </w:r>
    </w:p>
    <w:p w14:paraId="0000000A" w14:textId="77777777" w:rsidR="004271C0" w:rsidRDefault="0013567B">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B" w14:textId="77777777" w:rsidR="004271C0" w:rsidRDefault="0013567B">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271C0" w14:paraId="6889288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C" w14:textId="77777777" w:rsidR="004271C0" w:rsidRDefault="0013567B">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000000D" w14:textId="77777777" w:rsidR="004271C0" w:rsidRDefault="0013567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E" w14:textId="77777777" w:rsidR="004271C0" w:rsidRDefault="0013567B">
      <w:pPr>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271C0" w14:paraId="43EFB0E4" w14:textId="77777777">
        <w:trPr>
          <w:trHeight w:val="1089"/>
        </w:trPr>
        <w:tc>
          <w:tcPr>
            <w:tcW w:w="5451" w:type="dxa"/>
            <w:vAlign w:val="center"/>
          </w:tcPr>
          <w:p w14:paraId="0000000F" w14:textId="7774A041" w:rsidR="004271C0" w:rsidRDefault="0013567B">
            <w:pPr>
              <w:rPr>
                <w:rFonts w:ascii="Cambria" w:eastAsia="Cambria" w:hAnsi="Cambria" w:cs="Cambria"/>
                <w:sz w:val="20"/>
                <w:szCs w:val="20"/>
              </w:rPr>
            </w:pPr>
            <w:r>
              <w:rPr>
                <w:rFonts w:ascii="Cambria" w:eastAsia="Cambria" w:hAnsi="Cambria" w:cs="Cambria"/>
                <w:sz w:val="20"/>
                <w:szCs w:val="20"/>
              </w:rPr>
              <w:t>Rhonda Holcom</w:t>
            </w:r>
            <w:sdt>
              <w:sdtPr>
                <w:tag w:val="goog_rdk_0"/>
                <w:id w:val="-395592315"/>
              </w:sdtPr>
              <w:sdtEndPr/>
              <w:sdtContent/>
            </w:sdt>
            <w:r>
              <w:rPr>
                <w:rFonts w:ascii="Cambria" w:eastAsia="Cambria" w:hAnsi="Cambria" w:cs="Cambria"/>
                <w:sz w:val="20"/>
                <w:szCs w:val="20"/>
              </w:rPr>
              <w:t xml:space="preserve">b </w:t>
            </w:r>
            <w:r w:rsidR="00B53CBC">
              <w:rPr>
                <w:rFonts w:ascii="Cambria" w:eastAsia="Cambria" w:hAnsi="Cambria" w:cs="Cambria"/>
                <w:smallCaps/>
                <w:sz w:val="20"/>
                <w:szCs w:val="20"/>
              </w:rPr>
              <w:t>8/25/2020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0" w14:textId="77777777" w:rsidR="004271C0" w:rsidRDefault="0013567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1" w14:textId="77777777" w:rsidR="004271C0" w:rsidRDefault="0013567B">
            <w:pPr>
              <w:rPr>
                <w:rFonts w:ascii="Cambria" w:eastAsia="Cambria" w:hAnsi="Cambria" w:cs="Cambria"/>
                <w:sz w:val="20"/>
                <w:szCs w:val="20"/>
              </w:rPr>
            </w:pPr>
            <w:r>
              <w:rPr>
                <w:rFonts w:ascii="Cambria" w:eastAsia="Cambria" w:hAnsi="Cambria" w:cs="Cambria"/>
                <w:b/>
                <w:sz w:val="20"/>
                <w:szCs w:val="20"/>
              </w:rPr>
              <w:t>COPE Chair (if applicable)</w:t>
            </w:r>
          </w:p>
        </w:tc>
      </w:tr>
      <w:tr w:rsidR="004271C0" w14:paraId="156A270E" w14:textId="77777777">
        <w:trPr>
          <w:trHeight w:val="1089"/>
        </w:trPr>
        <w:tc>
          <w:tcPr>
            <w:tcW w:w="5451" w:type="dxa"/>
            <w:vAlign w:val="center"/>
          </w:tcPr>
          <w:p w14:paraId="00000012" w14:textId="3EE8E161" w:rsidR="004271C0" w:rsidRDefault="0013567B">
            <w:pPr>
              <w:rPr>
                <w:rFonts w:ascii="Cambria" w:eastAsia="Cambria" w:hAnsi="Cambria" w:cs="Cambria"/>
                <w:sz w:val="20"/>
                <w:szCs w:val="20"/>
              </w:rPr>
            </w:pPr>
            <w:r>
              <w:rPr>
                <w:rFonts w:ascii="Cambria" w:eastAsia="Cambria" w:hAnsi="Cambria" w:cs="Cambria"/>
                <w:sz w:val="20"/>
                <w:szCs w:val="20"/>
              </w:rPr>
              <w:t xml:space="preserve">Stacy E. Walz     </w:t>
            </w:r>
            <w:r w:rsidR="00B53CBC">
              <w:t>08/25/2020</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0000013" w14:textId="77777777" w:rsidR="004271C0" w:rsidRDefault="001356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4" w14:textId="77777777" w:rsidR="004271C0" w:rsidRDefault="0013567B">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271C0" w14:paraId="2468F2FE" w14:textId="77777777">
        <w:trPr>
          <w:trHeight w:val="1089"/>
        </w:trPr>
        <w:tc>
          <w:tcPr>
            <w:tcW w:w="5451" w:type="dxa"/>
            <w:vAlign w:val="center"/>
          </w:tcPr>
          <w:p w14:paraId="00000015" w14:textId="24356D79" w:rsidR="004271C0" w:rsidRDefault="004D278D" w:rsidP="004D278D">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13567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13567B">
              <w:rPr>
                <w:rFonts w:ascii="Cambria" w:eastAsia="Cambria" w:hAnsi="Cambria" w:cs="Cambria"/>
                <w:sz w:val="20"/>
                <w:szCs w:val="20"/>
              </w:rPr>
              <w:br/>
            </w:r>
            <w:r w:rsidR="0013567B">
              <w:rPr>
                <w:rFonts w:ascii="Cambria" w:eastAsia="Cambria" w:hAnsi="Cambria" w:cs="Cambria"/>
                <w:b/>
                <w:sz w:val="20"/>
                <w:szCs w:val="20"/>
              </w:rPr>
              <w:t>College Curriculum Committee Chair</w:t>
            </w:r>
          </w:p>
        </w:tc>
        <w:tc>
          <w:tcPr>
            <w:tcW w:w="5451" w:type="dxa"/>
            <w:vAlign w:val="center"/>
          </w:tcPr>
          <w:p w14:paraId="00000016" w14:textId="77777777" w:rsidR="004271C0" w:rsidRDefault="001356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7" w14:textId="77777777" w:rsidR="004271C0" w:rsidRDefault="0013567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271C0" w14:paraId="693EC8DF" w14:textId="77777777">
        <w:trPr>
          <w:trHeight w:val="1089"/>
        </w:trPr>
        <w:tc>
          <w:tcPr>
            <w:tcW w:w="5451" w:type="dxa"/>
            <w:vAlign w:val="center"/>
          </w:tcPr>
          <w:p w14:paraId="00000018" w14:textId="0D36F77C" w:rsidR="004271C0" w:rsidRDefault="00CD6507">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13567B">
              <w:rPr>
                <w:rFonts w:ascii="Cambria" w:eastAsia="Cambria" w:hAnsi="Cambria" w:cs="Cambria"/>
                <w:sz w:val="20"/>
                <w:szCs w:val="20"/>
              </w:rPr>
              <w:br/>
            </w:r>
            <w:r w:rsidR="0013567B">
              <w:rPr>
                <w:rFonts w:ascii="Cambria" w:eastAsia="Cambria" w:hAnsi="Cambria" w:cs="Cambria"/>
                <w:b/>
                <w:sz w:val="20"/>
                <w:szCs w:val="20"/>
              </w:rPr>
              <w:t>College Dean</w:t>
            </w:r>
          </w:p>
        </w:tc>
        <w:tc>
          <w:tcPr>
            <w:tcW w:w="5451" w:type="dxa"/>
            <w:vAlign w:val="center"/>
          </w:tcPr>
          <w:p w14:paraId="00000019" w14:textId="77777777" w:rsidR="004271C0" w:rsidRDefault="001356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A" w14:textId="77777777" w:rsidR="004271C0" w:rsidRDefault="0013567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271C0" w14:paraId="1023750C" w14:textId="77777777">
        <w:trPr>
          <w:trHeight w:val="1089"/>
        </w:trPr>
        <w:tc>
          <w:tcPr>
            <w:tcW w:w="5451" w:type="dxa"/>
            <w:vAlign w:val="center"/>
          </w:tcPr>
          <w:p w14:paraId="0000001B" w14:textId="77777777" w:rsidR="004271C0" w:rsidRDefault="004271C0">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271C0" w14:paraId="28AD019C" w14:textId="77777777">
              <w:trPr>
                <w:trHeight w:val="113"/>
              </w:trPr>
              <w:tc>
                <w:tcPr>
                  <w:tcW w:w="3689" w:type="dxa"/>
                  <w:vAlign w:val="bottom"/>
                </w:tcPr>
                <w:p w14:paraId="0000001C" w14:textId="77777777" w:rsidR="004271C0" w:rsidRDefault="0013567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1D" w14:textId="77777777" w:rsidR="004271C0" w:rsidRDefault="0013567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E" w14:textId="77777777" w:rsidR="004271C0" w:rsidRDefault="0013567B">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1F" w14:textId="77777777" w:rsidR="004271C0" w:rsidRDefault="001356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0" w14:textId="77777777" w:rsidR="004271C0" w:rsidRDefault="0013567B">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21" w14:textId="0D17CED7" w:rsidR="004271C0" w:rsidRDefault="004271C0">
      <w:pPr>
        <w:pBdr>
          <w:bottom w:val="single" w:sz="12" w:space="1" w:color="000000"/>
        </w:pBdr>
        <w:rPr>
          <w:rFonts w:ascii="Cambria" w:eastAsia="Cambria" w:hAnsi="Cambria" w:cs="Cambria"/>
          <w:sz w:val="20"/>
          <w:szCs w:val="20"/>
        </w:rPr>
      </w:pPr>
    </w:p>
    <w:p w14:paraId="6566D3DD" w14:textId="6C130138" w:rsidR="008A0BB7" w:rsidRDefault="008A0BB7" w:rsidP="008A0BB7">
      <w:pPr>
        <w:pBdr>
          <w:bottom w:val="single" w:sz="12" w:space="1" w:color="000000"/>
        </w:pBdr>
        <w:spacing w:after="0" w:line="240" w:lineRule="auto"/>
        <w:rPr>
          <w:rFonts w:ascii="Cambria" w:eastAsia="Cambria" w:hAnsi="Cambria" w:cs="Cambria"/>
          <w:sz w:val="20"/>
          <w:szCs w:val="20"/>
        </w:rPr>
      </w:pPr>
      <w:r>
        <w:rPr>
          <w:rFonts w:ascii="Cambria" w:eastAsia="Cambria" w:hAnsi="Cambria" w:cs="Cambria"/>
          <w:sz w:val="20"/>
          <w:szCs w:val="20"/>
        </w:rPr>
        <w:t>Mary Elizabeth Spence</w:t>
      </w:r>
      <w:r>
        <w:rPr>
          <w:rFonts w:ascii="Cambria" w:eastAsia="Cambria" w:hAnsi="Cambria" w:cs="Cambria"/>
          <w:sz w:val="20"/>
          <w:szCs w:val="20"/>
        </w:rPr>
        <w:tab/>
        <w:t>9/4/2020</w:t>
      </w:r>
    </w:p>
    <w:p w14:paraId="3022C212" w14:textId="30AB4729" w:rsidR="008A0BB7" w:rsidRDefault="008A0BB7">
      <w:pPr>
        <w:pBdr>
          <w:bottom w:val="single" w:sz="12" w:space="1" w:color="000000"/>
        </w:pBdr>
        <w:rPr>
          <w:rFonts w:ascii="Cambria" w:eastAsia="Cambria" w:hAnsi="Cambria" w:cs="Cambria"/>
          <w:sz w:val="20"/>
          <w:szCs w:val="20"/>
        </w:rPr>
      </w:pPr>
      <w:r>
        <w:rPr>
          <w:rFonts w:ascii="Cambria" w:eastAsia="Cambria" w:hAnsi="Cambria" w:cs="Cambria"/>
          <w:sz w:val="20"/>
          <w:szCs w:val="20"/>
        </w:rPr>
        <w:t>Office of Assessment</w:t>
      </w:r>
    </w:p>
    <w:p w14:paraId="00000022"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23"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00000024"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Rhonda Holcomb, </w:t>
      </w:r>
      <w:hyperlink r:id="rId9">
        <w:r>
          <w:rPr>
            <w:rFonts w:ascii="Cambria" w:eastAsia="Cambria" w:hAnsi="Cambria" w:cs="Cambria"/>
            <w:color w:val="0000FF"/>
            <w:sz w:val="20"/>
            <w:szCs w:val="20"/>
            <w:u w:val="single"/>
          </w:rPr>
          <w:t>rholcomb@astate.edu</w:t>
        </w:r>
      </w:hyperlink>
      <w:r>
        <w:rPr>
          <w:rFonts w:ascii="Cambria" w:eastAsia="Cambria" w:hAnsi="Cambria" w:cs="Cambria"/>
          <w:sz w:val="20"/>
          <w:szCs w:val="20"/>
        </w:rPr>
        <w:t>, 680-4863</w:t>
      </w:r>
    </w:p>
    <w:p w14:paraId="00000025"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26"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00000027"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2021</w:t>
      </w:r>
    </w:p>
    <w:p w14:paraId="00000028"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29"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w:t>
      </w:r>
      <w:r>
        <w:rPr>
          <w:rFonts w:ascii="Cambria" w:eastAsia="Cambria" w:hAnsi="Cambria" w:cs="Cambria"/>
          <w:sz w:val="20"/>
          <w:szCs w:val="20"/>
        </w:rPr>
        <w:t>. )</w:t>
      </w:r>
    </w:p>
    <w:p w14:paraId="0000002A"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3343</w:t>
      </w:r>
    </w:p>
    <w:p w14:paraId="0000002B"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br w:type="page"/>
      </w:r>
    </w:p>
    <w:p w14:paraId="0000002C"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000002D" w14:textId="6DCE8D0E"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Quality Improvement</w:t>
      </w:r>
      <w:r w:rsidR="00AF77C6">
        <w:rPr>
          <w:rFonts w:ascii="Cambria" w:eastAsia="Cambria" w:hAnsi="Cambria" w:cs="Cambria"/>
          <w:sz w:val="20"/>
          <w:szCs w:val="20"/>
        </w:rPr>
        <w:t xml:space="preserve"> in Healthcare</w:t>
      </w:r>
    </w:p>
    <w:p w14:paraId="0000002E"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2F"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0000030"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31" w14:textId="69E62A07" w:rsidR="004271C0" w:rsidRDefault="00AF77C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w:t>
      </w:r>
      <w:r w:rsidR="0013567B">
        <w:rPr>
          <w:rFonts w:ascii="Cambria" w:eastAsia="Cambria" w:hAnsi="Cambria" w:cs="Cambria"/>
          <w:sz w:val="20"/>
          <w:szCs w:val="20"/>
        </w:rPr>
        <w:t>perations management, organizational behavior, and healthcare service delivery with a broad focus on the philosophy and processes of Continuous Quality Improvement (CQI) and the challenges of implementation, using examples from a variety of health care organizations.</w:t>
      </w:r>
    </w:p>
    <w:p w14:paraId="00000032"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33"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34"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0000035" w14:textId="77777777" w:rsidR="004271C0" w:rsidRDefault="0013567B">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00000036" w14:textId="77777777" w:rsidR="004271C0" w:rsidRDefault="0013567B">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37" w14:textId="77777777" w:rsidR="004271C0" w:rsidRDefault="0013567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HP 2112 Introduction to the U.S. Healthcare System</w:t>
      </w:r>
    </w:p>
    <w:p w14:paraId="00000038" w14:textId="77777777" w:rsidR="004271C0" w:rsidRDefault="0013567B">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39" w14:textId="77777777" w:rsidR="004271C0" w:rsidRDefault="0013567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HP 2112 provides foundational information about the U.S. healthcare system and is required before any other HP courses may be taken.</w:t>
      </w:r>
    </w:p>
    <w:p w14:paraId="0000003A"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3B" w14:textId="77777777" w:rsidR="004271C0" w:rsidRDefault="001356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000003C" w14:textId="77777777" w:rsidR="004271C0" w:rsidRDefault="0013567B">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BS in Health Studies, both professional track and non-professional track</w:t>
      </w:r>
    </w:p>
    <w:p w14:paraId="0000003D" w14:textId="77777777" w:rsidR="004271C0" w:rsidRDefault="004271C0">
      <w:pPr>
        <w:tabs>
          <w:tab w:val="left" w:pos="360"/>
          <w:tab w:val="left" w:pos="720"/>
        </w:tabs>
        <w:spacing w:after="0"/>
        <w:rPr>
          <w:rFonts w:ascii="Cambria" w:eastAsia="Cambria" w:hAnsi="Cambria" w:cs="Cambria"/>
          <w:sz w:val="20"/>
          <w:szCs w:val="20"/>
        </w:rPr>
      </w:pPr>
    </w:p>
    <w:p w14:paraId="0000003E" w14:textId="77777777" w:rsidR="004271C0" w:rsidRDefault="0013567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r>
        <w:rPr>
          <w:rFonts w:ascii="Cambria" w:eastAsia="Cambria" w:hAnsi="Cambria" w:cs="Cambria"/>
          <w:i/>
          <w:color w:val="FF0000"/>
          <w:sz w:val="20"/>
          <w:szCs w:val="20"/>
        </w:rPr>
        <w:t>Not applicable to Graduate courses.</w:t>
      </w:r>
    </w:p>
    <w:p w14:paraId="0000003F" w14:textId="77777777" w:rsidR="004271C0" w:rsidRDefault="004271C0">
      <w:pPr>
        <w:tabs>
          <w:tab w:val="left" w:pos="360"/>
          <w:tab w:val="left" w:pos="720"/>
        </w:tabs>
        <w:spacing w:after="0" w:line="240" w:lineRule="auto"/>
        <w:rPr>
          <w:rFonts w:ascii="Cambria" w:eastAsia="Cambria" w:hAnsi="Cambria" w:cs="Cambria"/>
          <w:color w:val="FF0000"/>
          <w:sz w:val="20"/>
          <w:szCs w:val="20"/>
        </w:rPr>
      </w:pPr>
    </w:p>
    <w:p w14:paraId="00000040"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00000041"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42"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43"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0000044"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45"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0000046"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47"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00000048"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49"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4A"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4B"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NO </w:t>
      </w:r>
      <w:r>
        <w:rPr>
          <w:rFonts w:ascii="Cambria" w:eastAsia="Cambria" w:hAnsi="Cambria" w:cs="Cambria"/>
          <w:sz w:val="20"/>
          <w:szCs w:val="20"/>
        </w:rPr>
        <w:tab/>
        <w:t>Is this course dual listed (undergraduate/graduate)?                    NO/undergraduate only</w:t>
      </w:r>
    </w:p>
    <w:p w14:paraId="0000004C" w14:textId="77777777" w:rsidR="004271C0" w:rsidRDefault="004271C0">
      <w:pPr>
        <w:tabs>
          <w:tab w:val="left" w:pos="360"/>
        </w:tabs>
        <w:spacing w:after="0" w:line="240" w:lineRule="auto"/>
        <w:rPr>
          <w:rFonts w:ascii="Cambria" w:eastAsia="Cambria" w:hAnsi="Cambria" w:cs="Cambria"/>
          <w:sz w:val="20"/>
          <w:szCs w:val="20"/>
        </w:rPr>
      </w:pPr>
    </w:p>
    <w:p w14:paraId="0000004D" w14:textId="77777777" w:rsidR="004271C0" w:rsidRDefault="004271C0">
      <w:pPr>
        <w:tabs>
          <w:tab w:val="left" w:pos="360"/>
        </w:tabs>
        <w:spacing w:after="0" w:line="240" w:lineRule="auto"/>
        <w:rPr>
          <w:rFonts w:ascii="Cambria" w:eastAsia="Cambria" w:hAnsi="Cambria" w:cs="Cambria"/>
          <w:sz w:val="20"/>
          <w:szCs w:val="20"/>
        </w:rPr>
      </w:pPr>
    </w:p>
    <w:p w14:paraId="0000004E"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NO </w:t>
      </w:r>
      <w:r>
        <w:rPr>
          <w:rFonts w:ascii="Cambria" w:eastAsia="Cambria" w:hAnsi="Cambria" w:cs="Cambria"/>
          <w:sz w:val="20"/>
          <w:szCs w:val="20"/>
        </w:rPr>
        <w:tab/>
        <w:t xml:space="preserve">Is this course cross listed?  </w:t>
      </w:r>
    </w:p>
    <w:p w14:paraId="0000004F" w14:textId="77777777" w:rsidR="004271C0" w:rsidRDefault="0013567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00000050" w14:textId="77777777" w:rsidR="004271C0" w:rsidRDefault="004271C0">
      <w:pPr>
        <w:tabs>
          <w:tab w:val="left" w:pos="360"/>
        </w:tabs>
        <w:spacing w:after="0" w:line="240" w:lineRule="auto"/>
        <w:rPr>
          <w:rFonts w:ascii="Cambria" w:eastAsia="Cambria" w:hAnsi="Cambria" w:cs="Cambria"/>
          <w:sz w:val="20"/>
          <w:szCs w:val="20"/>
        </w:rPr>
      </w:pPr>
    </w:p>
    <w:p w14:paraId="00000051" w14:textId="77777777" w:rsidR="004271C0" w:rsidRDefault="0013567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00000052" w14:textId="77777777" w:rsidR="004271C0" w:rsidRDefault="0013567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highlight w:val="yellow"/>
        </w:rPr>
        <w:t>Enter text...</w:t>
      </w:r>
    </w:p>
    <w:p w14:paraId="00000053" w14:textId="77777777" w:rsidR="004271C0" w:rsidRDefault="0013567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 </w:t>
      </w:r>
      <w:r>
        <w:rPr>
          <w:b/>
          <w:color w:val="000000"/>
        </w:rPr>
        <w:t>Yes / No</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14:paraId="00000054" w14:textId="77777777" w:rsidR="004271C0" w:rsidRDefault="0013567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r>
        <w:rPr>
          <w:color w:val="808080"/>
          <w:shd w:val="clear" w:color="auto" w:fill="D9D9D9"/>
        </w:rPr>
        <w:t>Enter text...</w:t>
      </w:r>
    </w:p>
    <w:p w14:paraId="00000055" w14:textId="77777777" w:rsidR="004271C0" w:rsidRDefault="004271C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56"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NO </w:t>
      </w:r>
      <w:r>
        <w:rPr>
          <w:rFonts w:ascii="Cambria" w:eastAsia="Cambria" w:hAnsi="Cambria" w:cs="Cambria"/>
          <w:sz w:val="20"/>
          <w:szCs w:val="20"/>
        </w:rPr>
        <w:tab/>
        <w:t xml:space="preserve">Is this course in support of a new program?  </w:t>
      </w:r>
    </w:p>
    <w:p w14:paraId="00000057" w14:textId="77777777" w:rsidR="004271C0" w:rsidRDefault="0013567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58"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59" w14:textId="77777777" w:rsidR="004271C0" w:rsidRDefault="004271C0">
      <w:pPr>
        <w:tabs>
          <w:tab w:val="left" w:pos="360"/>
          <w:tab w:val="left" w:pos="720"/>
        </w:tabs>
        <w:spacing w:after="0" w:line="240" w:lineRule="auto"/>
        <w:rPr>
          <w:rFonts w:ascii="Cambria" w:eastAsia="Cambria" w:hAnsi="Cambria" w:cs="Cambria"/>
          <w:b/>
          <w:sz w:val="20"/>
          <w:szCs w:val="20"/>
        </w:rPr>
      </w:pPr>
    </w:p>
    <w:p w14:paraId="0000005A" w14:textId="77777777" w:rsidR="004271C0" w:rsidRDefault="0013567B">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13.  NO </w:t>
      </w:r>
      <w:r>
        <w:rPr>
          <w:rFonts w:ascii="Cambria" w:eastAsia="Cambria" w:hAnsi="Cambria" w:cs="Cambria"/>
          <w:sz w:val="20"/>
          <w:szCs w:val="20"/>
        </w:rPr>
        <w:tab/>
        <w:t xml:space="preserve">Does this course replace a course being deleted? </w:t>
      </w:r>
    </w:p>
    <w:p w14:paraId="0000005B" w14:textId="77777777" w:rsidR="004271C0" w:rsidRDefault="0013567B">
      <w:pPr>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If yes, what course?  </w:t>
      </w:r>
    </w:p>
    <w:p w14:paraId="0000005C" w14:textId="77777777" w:rsidR="004271C0" w:rsidRDefault="0013567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5D" w14:textId="77777777" w:rsidR="004271C0" w:rsidRDefault="0013567B">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14.  NO </w:t>
      </w:r>
      <w:r>
        <w:rPr>
          <w:rFonts w:ascii="Cambria" w:eastAsia="Cambria" w:hAnsi="Cambria" w:cs="Cambria"/>
          <w:sz w:val="20"/>
          <w:szCs w:val="20"/>
        </w:rPr>
        <w:tab/>
        <w:t xml:space="preserve">Will this course be equivalent to a deleted course?   </w:t>
      </w:r>
    </w:p>
    <w:p w14:paraId="0000005E" w14:textId="77777777" w:rsidR="004271C0" w:rsidRDefault="0013567B">
      <w:pPr>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If yes, which course?  </w:t>
      </w:r>
    </w:p>
    <w:p w14:paraId="0000005F" w14:textId="77777777" w:rsidR="004271C0" w:rsidRDefault="0013567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60" w14:textId="77777777" w:rsidR="004271C0" w:rsidRDefault="004271C0">
      <w:pPr>
        <w:tabs>
          <w:tab w:val="left" w:pos="360"/>
        </w:tabs>
        <w:spacing w:after="0"/>
        <w:rPr>
          <w:rFonts w:ascii="Cambria" w:eastAsia="Cambria" w:hAnsi="Cambria" w:cs="Cambria"/>
          <w:sz w:val="20"/>
          <w:szCs w:val="20"/>
        </w:rPr>
      </w:pPr>
    </w:p>
    <w:p w14:paraId="00000061" w14:textId="77777777" w:rsidR="004271C0" w:rsidRDefault="0013567B">
      <w:pPr>
        <w:tabs>
          <w:tab w:val="left" w:pos="360"/>
        </w:tabs>
        <w:spacing w:after="0"/>
        <w:rPr>
          <w:rFonts w:ascii="Cambria" w:eastAsia="Cambria" w:hAnsi="Cambria" w:cs="Cambria"/>
          <w:sz w:val="20"/>
          <w:szCs w:val="20"/>
        </w:rPr>
      </w:pPr>
      <w:r>
        <w:rPr>
          <w:rFonts w:ascii="Cambria" w:eastAsia="Cambria" w:hAnsi="Cambria" w:cs="Cambria"/>
          <w:sz w:val="20"/>
          <w:szCs w:val="20"/>
        </w:rPr>
        <w:t xml:space="preserve">15.   YES    Has it been confirmed that this course number is available for use? </w:t>
      </w:r>
    </w:p>
    <w:p w14:paraId="00000062" w14:textId="77777777" w:rsidR="004271C0" w:rsidRDefault="0013567B">
      <w:pPr>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color w:val="FF0000"/>
          <w:sz w:val="20"/>
          <w:szCs w:val="20"/>
        </w:rPr>
        <w:t xml:space="preserve"> </w:t>
      </w:r>
    </w:p>
    <w:p w14:paraId="00000063" w14:textId="77777777" w:rsidR="004271C0" w:rsidRDefault="004271C0">
      <w:pPr>
        <w:tabs>
          <w:tab w:val="left" w:pos="360"/>
        </w:tabs>
        <w:spacing w:after="0"/>
        <w:rPr>
          <w:rFonts w:ascii="Cambria" w:eastAsia="Cambria" w:hAnsi="Cambria" w:cs="Cambria"/>
          <w:sz w:val="20"/>
          <w:szCs w:val="20"/>
        </w:rPr>
      </w:pPr>
    </w:p>
    <w:p w14:paraId="00000064"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NO </w:t>
      </w:r>
      <w:r>
        <w:rPr>
          <w:rFonts w:ascii="Cambria" w:eastAsia="Cambria" w:hAnsi="Cambria" w:cs="Cambria"/>
          <w:sz w:val="20"/>
          <w:szCs w:val="20"/>
        </w:rPr>
        <w:tab/>
        <w:t xml:space="preserve">Does this course affect another program?  </w:t>
      </w:r>
    </w:p>
    <w:p w14:paraId="00000065" w14:textId="77777777" w:rsidR="004271C0" w:rsidRDefault="0013567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0000066" w14:textId="77777777" w:rsidR="004271C0" w:rsidRDefault="0013567B">
      <w:pPr>
        <w:tabs>
          <w:tab w:val="left" w:pos="360"/>
          <w:tab w:val="left" w:pos="720"/>
        </w:tabs>
        <w:spacing w:after="0" w:line="240" w:lineRule="auto"/>
        <w:ind w:left="360"/>
        <w:rPr>
          <w:rFonts w:ascii="Cambria" w:eastAsia="Cambria" w:hAnsi="Cambria" w:cs="Cambria"/>
          <w:sz w:val="20"/>
          <w:szCs w:val="20"/>
        </w:rPr>
      </w:pPr>
      <w:r>
        <w:rPr>
          <w:color w:val="808080"/>
          <w:shd w:val="clear" w:color="auto" w:fill="D9D9D9"/>
        </w:rPr>
        <w:t>Enter text...</w:t>
      </w:r>
    </w:p>
    <w:p w14:paraId="00000067" w14:textId="77777777" w:rsidR="004271C0" w:rsidRDefault="0013567B">
      <w:pPr>
        <w:rPr>
          <w:rFonts w:ascii="Cambria" w:eastAsia="Cambria" w:hAnsi="Cambria" w:cs="Cambria"/>
          <w:b/>
          <w:sz w:val="28"/>
          <w:szCs w:val="28"/>
        </w:rPr>
      </w:pPr>
      <w:r>
        <w:br w:type="page"/>
      </w:r>
    </w:p>
    <w:p w14:paraId="00000068" w14:textId="77777777" w:rsidR="004271C0" w:rsidRDefault="0013567B">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69" w14:textId="77777777" w:rsidR="004271C0" w:rsidRDefault="004271C0">
      <w:pPr>
        <w:tabs>
          <w:tab w:val="left" w:pos="360"/>
          <w:tab w:val="left" w:pos="720"/>
        </w:tabs>
        <w:spacing w:after="0" w:line="240" w:lineRule="auto"/>
        <w:jc w:val="center"/>
        <w:rPr>
          <w:rFonts w:ascii="Cambria" w:eastAsia="Cambria" w:hAnsi="Cambria" w:cs="Cambria"/>
          <w:b/>
          <w:sz w:val="28"/>
          <w:szCs w:val="28"/>
        </w:rPr>
      </w:pPr>
    </w:p>
    <w:p w14:paraId="0000006A" w14:textId="77777777" w:rsidR="004271C0" w:rsidRDefault="001356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0000006B" w14:textId="77777777" w:rsidR="004271C0" w:rsidRDefault="004271C0">
      <w:pPr>
        <w:tabs>
          <w:tab w:val="left" w:pos="360"/>
          <w:tab w:val="left" w:pos="720"/>
        </w:tabs>
        <w:spacing w:after="0"/>
        <w:rPr>
          <w:rFonts w:ascii="Cambria" w:eastAsia="Cambria" w:hAnsi="Cambria" w:cs="Cambria"/>
          <w:sz w:val="20"/>
          <w:szCs w:val="20"/>
        </w:rPr>
      </w:pPr>
    </w:p>
    <w:p w14:paraId="0000006C"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The Global Evolution of Continuous Quality Improvement: From Japanese Manufacturing to Global Health Services</w:t>
      </w:r>
    </w:p>
    <w:p w14:paraId="0000006D"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2 Factors Influencing the Application and Diffusion of Continuous Quality Improvement in Healthcare</w:t>
      </w:r>
    </w:p>
    <w:p w14:paraId="0000006E"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3 Integrating Implementation Science Approaches into CQI-models and frameworks</w:t>
      </w:r>
    </w:p>
    <w:p w14:paraId="0000006F"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4 Understanding Variation, Tools, and Data Sources for CQI in Health Care</w:t>
      </w:r>
    </w:p>
    <w:p w14:paraId="00000070"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Lean and Six Sigma Management:  Building a Foundation for Optimal Patient Care Using Patient Flow Physics</w:t>
      </w:r>
    </w:p>
    <w:p w14:paraId="00000071"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 Understanding and Improving Team Effectiveness in Quality Improvement-quality improvement teams</w:t>
      </w:r>
    </w:p>
    <w:p w14:paraId="00000072"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7 The Role of the Patient in Continuous Quality Improvement</w:t>
      </w:r>
    </w:p>
    <w:p w14:paraId="00000073"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 A Social Marketing Approach to Increase Adoption of CQI Initiatives</w:t>
      </w:r>
    </w:p>
    <w:p w14:paraId="00000074"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9 Assessing Risk and Preventing Harm in the Clinical Microsystem-risk management, models of risk management, role of risk management and patient disclosure</w:t>
      </w:r>
    </w:p>
    <w:p w14:paraId="00000075"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Classification and the Reduction of Medical Errors-why classify safety events</w:t>
      </w:r>
    </w:p>
    <w:p w14:paraId="00000076"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CQI in U.S. Public Health Organizations:  Widespread Adoption and Institutionalization</w:t>
      </w:r>
    </w:p>
    <w:p w14:paraId="00000077"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Health Service Accreditation:  A Strategy to Promote and Improve Safety and Quality</w:t>
      </w:r>
    </w:p>
    <w:p w14:paraId="00000078"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 Quality Improvement in Low-and Middle-Income Countries-examples of effective QI implementation in low resource settings</w:t>
      </w:r>
    </w:p>
    <w:p w14:paraId="00000079"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 Future Trends and Challenges for CQI in Health Care</w:t>
      </w:r>
    </w:p>
    <w:p w14:paraId="0000007A" w14:textId="77777777" w:rsidR="004271C0" w:rsidRDefault="004271C0">
      <w:pPr>
        <w:tabs>
          <w:tab w:val="left" w:pos="360"/>
          <w:tab w:val="left" w:pos="720"/>
        </w:tabs>
        <w:spacing w:after="0" w:line="240" w:lineRule="auto"/>
        <w:ind w:left="360"/>
        <w:rPr>
          <w:rFonts w:ascii="Cambria" w:eastAsia="Cambria" w:hAnsi="Cambria" w:cs="Cambria"/>
          <w:sz w:val="20"/>
          <w:szCs w:val="20"/>
        </w:rPr>
      </w:pPr>
    </w:p>
    <w:p w14:paraId="0000007B"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7C"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0000007D"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0000007E"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7F"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00000080"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00000081" w14:textId="77777777" w:rsidR="004271C0" w:rsidRDefault="001356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2"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83" w14:textId="77777777" w:rsidR="004271C0" w:rsidRDefault="004271C0">
      <w:pPr>
        <w:tabs>
          <w:tab w:val="left" w:pos="360"/>
          <w:tab w:val="left" w:pos="720"/>
        </w:tabs>
        <w:spacing w:after="0" w:line="240" w:lineRule="auto"/>
        <w:rPr>
          <w:rFonts w:ascii="Cambria" w:eastAsia="Cambria" w:hAnsi="Cambria" w:cs="Cambria"/>
          <w:b/>
          <w:sz w:val="24"/>
          <w:szCs w:val="24"/>
        </w:rPr>
      </w:pPr>
    </w:p>
    <w:p w14:paraId="00000084"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NO </w:t>
      </w:r>
      <w:r>
        <w:rPr>
          <w:rFonts w:ascii="Cambria" w:eastAsia="Cambria" w:hAnsi="Cambria" w:cs="Cambria"/>
          <w:sz w:val="20"/>
          <w:szCs w:val="20"/>
        </w:rPr>
        <w:tab/>
        <w:t xml:space="preserve">Does this course require course fees?  </w:t>
      </w:r>
    </w:p>
    <w:p w14:paraId="00000085" w14:textId="77777777" w:rsidR="004271C0" w:rsidRDefault="0013567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6" w14:textId="77777777" w:rsidR="004271C0" w:rsidRDefault="004271C0">
      <w:pPr>
        <w:tabs>
          <w:tab w:val="left" w:pos="360"/>
          <w:tab w:val="left" w:pos="720"/>
        </w:tabs>
        <w:spacing w:after="0"/>
        <w:rPr>
          <w:rFonts w:ascii="Cambria" w:eastAsia="Cambria" w:hAnsi="Cambria" w:cs="Cambria"/>
          <w:b/>
          <w:u w:val="single"/>
        </w:rPr>
      </w:pPr>
    </w:p>
    <w:p w14:paraId="00000087" w14:textId="77777777" w:rsidR="004271C0" w:rsidRDefault="004271C0">
      <w:pPr>
        <w:tabs>
          <w:tab w:val="left" w:pos="360"/>
          <w:tab w:val="left" w:pos="720"/>
        </w:tabs>
        <w:spacing w:after="0"/>
        <w:rPr>
          <w:rFonts w:ascii="Cambria" w:eastAsia="Cambria" w:hAnsi="Cambria" w:cs="Cambria"/>
          <w:b/>
          <w:u w:val="single"/>
        </w:rPr>
      </w:pPr>
    </w:p>
    <w:p w14:paraId="00000088" w14:textId="77777777" w:rsidR="004271C0" w:rsidRDefault="0013567B">
      <w:pPr>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00000089" w14:textId="77777777" w:rsidR="004271C0" w:rsidRDefault="001356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000008A" w14:textId="77777777" w:rsidR="004271C0" w:rsidRDefault="001356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8B" w14:textId="77777777" w:rsidR="004271C0" w:rsidRDefault="004271C0">
      <w:pPr>
        <w:tabs>
          <w:tab w:val="left" w:pos="360"/>
          <w:tab w:val="left" w:pos="720"/>
        </w:tabs>
        <w:spacing w:after="0"/>
        <w:rPr>
          <w:rFonts w:ascii="Cambria" w:eastAsia="Cambria" w:hAnsi="Cambria" w:cs="Cambria"/>
          <w:sz w:val="20"/>
          <w:szCs w:val="20"/>
        </w:rPr>
      </w:pPr>
    </w:p>
    <w:p w14:paraId="0000008C" w14:textId="1EE11960"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NURS 3353 Aging and the Older Adult is being replaced in this program but not in any other curriculum- the course is designed for nursing students and is graded on a different scale than the Health Studies program—3/4 of all courses in the Health Studies Program includes very specific information on the Aging and the Elderly, so having a stand-alone course on the topic is redundant. As quality improvement has been noted in all Healthy People reports and medical error prevention is a high priority for health care facilities, it is vital that students in the health studies program are aware of what </w:t>
      </w:r>
      <w:r w:rsidR="00B53CBC" w:rsidRPr="00B53CBC">
        <w:rPr>
          <w:rFonts w:ascii="Cambria" w:eastAsia="Cambria" w:hAnsi="Cambria" w:cs="Cambria"/>
          <w:sz w:val="20"/>
          <w:szCs w:val="20"/>
        </w:rPr>
        <w:t>Continuous Quality Improv</w:t>
      </w:r>
      <w:r w:rsidR="00B53CBC">
        <w:rPr>
          <w:rFonts w:ascii="Cambria" w:eastAsia="Cambria" w:hAnsi="Cambria" w:cs="Cambria"/>
          <w:sz w:val="20"/>
          <w:szCs w:val="20"/>
        </w:rPr>
        <w:t>e</w:t>
      </w:r>
      <w:r w:rsidR="00B53CBC" w:rsidRPr="00B53CBC">
        <w:rPr>
          <w:rFonts w:ascii="Cambria" w:eastAsia="Cambria" w:hAnsi="Cambria" w:cs="Cambria"/>
          <w:sz w:val="20"/>
          <w:szCs w:val="20"/>
        </w:rPr>
        <w:t>ment</w:t>
      </w:r>
      <w:r w:rsidR="00B53CBC">
        <w:rPr>
          <w:rFonts w:ascii="Cambria" w:eastAsia="Cambria" w:hAnsi="Cambria" w:cs="Cambria"/>
          <w:sz w:val="20"/>
          <w:szCs w:val="20"/>
        </w:rPr>
        <w:t xml:space="preserve"> (CQI)</w:t>
      </w:r>
      <w:r>
        <w:rPr>
          <w:rFonts w:ascii="Cambria" w:eastAsia="Cambria" w:hAnsi="Cambria" w:cs="Cambria"/>
          <w:sz w:val="20"/>
          <w:szCs w:val="20"/>
        </w:rPr>
        <w:t xml:space="preserve"> is, how it impacts patients and families, the tools used to achieve excellence, teams that involve CQI and outcomes achieved.</w:t>
      </w:r>
    </w:p>
    <w:p w14:paraId="0000008D" w14:textId="77777777" w:rsidR="004271C0" w:rsidRDefault="004271C0">
      <w:pPr>
        <w:tabs>
          <w:tab w:val="left" w:pos="360"/>
          <w:tab w:val="left" w:pos="720"/>
        </w:tabs>
        <w:spacing w:after="0"/>
        <w:rPr>
          <w:rFonts w:ascii="Cambria" w:eastAsia="Cambria" w:hAnsi="Cambria" w:cs="Cambria"/>
          <w:sz w:val="20"/>
          <w:szCs w:val="20"/>
        </w:rPr>
      </w:pPr>
    </w:p>
    <w:p w14:paraId="0000008E" w14:textId="77777777" w:rsidR="004271C0" w:rsidRDefault="001356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0000008F" w14:textId="77777777" w:rsidR="004271C0" w:rsidRDefault="0013567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course is essential to the learning of students in the field of healthcare.</w:t>
      </w:r>
    </w:p>
    <w:p w14:paraId="00000090" w14:textId="77777777" w:rsidR="004271C0" w:rsidRDefault="004271C0">
      <w:pPr>
        <w:tabs>
          <w:tab w:val="left" w:pos="360"/>
          <w:tab w:val="left" w:pos="810"/>
        </w:tabs>
        <w:spacing w:after="0"/>
        <w:ind w:left="360"/>
        <w:rPr>
          <w:rFonts w:ascii="Cambria" w:eastAsia="Cambria" w:hAnsi="Cambria" w:cs="Cambria"/>
          <w:sz w:val="20"/>
          <w:szCs w:val="20"/>
        </w:rPr>
      </w:pPr>
    </w:p>
    <w:p w14:paraId="00000091" w14:textId="77777777" w:rsidR="004271C0" w:rsidRDefault="001356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 xml:space="preserve">c. Student population served. </w:t>
      </w:r>
    </w:p>
    <w:p w14:paraId="00000092" w14:textId="77777777" w:rsidR="004271C0" w:rsidRDefault="0013567B">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Bachelor of Science in Health Studies Program Students</w:t>
      </w:r>
    </w:p>
    <w:p w14:paraId="00000093" w14:textId="77777777" w:rsidR="004271C0" w:rsidRDefault="004271C0">
      <w:pPr>
        <w:tabs>
          <w:tab w:val="left" w:pos="360"/>
          <w:tab w:val="left" w:pos="810"/>
        </w:tabs>
        <w:spacing w:after="0"/>
        <w:ind w:left="360"/>
        <w:rPr>
          <w:rFonts w:ascii="Cambria" w:eastAsia="Cambria" w:hAnsi="Cambria" w:cs="Cambria"/>
          <w:sz w:val="20"/>
          <w:szCs w:val="20"/>
        </w:rPr>
      </w:pPr>
    </w:p>
    <w:p w14:paraId="00000094" w14:textId="77777777" w:rsidR="004271C0" w:rsidRDefault="001356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5" w14:textId="77777777" w:rsidR="004271C0" w:rsidRDefault="0013567B">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Upper level- this course is a major requirement course, a junior level with very specific and expanded information on Continuous Quality Improvement- first introduced in HP2112 with introductory only information on quality in health care.</w:t>
      </w:r>
    </w:p>
    <w:p w14:paraId="00000096" w14:textId="77777777" w:rsidR="004271C0" w:rsidRDefault="0013567B">
      <w:pPr>
        <w:tabs>
          <w:tab w:val="left" w:pos="360"/>
          <w:tab w:val="left" w:pos="720"/>
        </w:tabs>
        <w:spacing w:after="0"/>
        <w:rPr>
          <w:rFonts w:ascii="Cambria" w:eastAsia="Cambria" w:hAnsi="Cambria" w:cs="Cambria"/>
          <w:sz w:val="20"/>
          <w:szCs w:val="20"/>
        </w:rPr>
      </w:pPr>
      <w:r>
        <w:rPr>
          <w:rFonts w:ascii="Cambria" w:eastAsia="Cambria" w:hAnsi="Cambria" w:cs="Cambria"/>
          <w:b/>
          <w:sz w:val="28"/>
          <w:szCs w:val="28"/>
        </w:rPr>
        <w:t xml:space="preserve"> </w:t>
      </w:r>
      <w:r>
        <w:br w:type="page"/>
      </w:r>
    </w:p>
    <w:p w14:paraId="00000097" w14:textId="77777777" w:rsidR="004271C0" w:rsidRDefault="0013567B">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98" w14:textId="77777777" w:rsidR="004271C0" w:rsidRDefault="004271C0">
      <w:pPr>
        <w:tabs>
          <w:tab w:val="left" w:pos="360"/>
          <w:tab w:val="left" w:pos="810"/>
        </w:tabs>
        <w:spacing w:after="0"/>
        <w:rPr>
          <w:rFonts w:ascii="Cambria" w:eastAsia="Cambria" w:hAnsi="Cambria" w:cs="Cambria"/>
          <w:sz w:val="20"/>
          <w:szCs w:val="20"/>
        </w:rPr>
      </w:pPr>
    </w:p>
    <w:p w14:paraId="00000099" w14:textId="77777777" w:rsidR="004271C0" w:rsidRDefault="0013567B">
      <w:pPr>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0000009A"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0000009B" w14:textId="77777777" w:rsidR="004271C0" w:rsidRDefault="0013567B">
      <w:pPr>
        <w:spacing w:after="0" w:line="240" w:lineRule="auto"/>
        <w:rPr>
          <w:rFonts w:ascii="Cambria" w:eastAsia="Cambria" w:hAnsi="Cambria" w:cs="Cambria"/>
          <w:sz w:val="20"/>
          <w:szCs w:val="20"/>
        </w:rPr>
      </w:pPr>
      <w:r>
        <w:t>1.</w:t>
      </w:r>
      <w:r>
        <w:rPr>
          <w:rFonts w:ascii="Cambria" w:eastAsia="Cambria" w:hAnsi="Cambria" w:cs="Cambria"/>
          <w:sz w:val="20"/>
          <w:szCs w:val="20"/>
        </w:rPr>
        <w:t>Demonstrate clear written and oral communication skills</w:t>
      </w:r>
    </w:p>
    <w:p w14:paraId="0000009E" w14:textId="05006461" w:rsidR="004271C0" w:rsidRDefault="0013567B">
      <w:pPr>
        <w:tabs>
          <w:tab w:val="left" w:pos="360"/>
          <w:tab w:val="left" w:pos="720"/>
        </w:tabs>
        <w:spacing w:after="0" w:line="240" w:lineRule="auto"/>
        <w:rPr>
          <w:rFonts w:ascii="Cambria" w:eastAsia="Cambria" w:hAnsi="Cambria" w:cs="Cambria"/>
          <w:sz w:val="20"/>
          <w:szCs w:val="20"/>
        </w:rPr>
      </w:pPr>
      <w:r>
        <w:t>2.</w:t>
      </w:r>
      <w:r>
        <w:rPr>
          <w:rFonts w:ascii="Cambria" w:eastAsia="Cambria" w:hAnsi="Cambria" w:cs="Cambria"/>
          <w:sz w:val="20"/>
          <w:szCs w:val="20"/>
        </w:rPr>
        <w:t>Distinguish critical issues that are present in the field of health care</w:t>
      </w:r>
    </w:p>
    <w:p w14:paraId="0000009F"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A0" w14:textId="77777777" w:rsidR="004271C0" w:rsidRDefault="001356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00000A1"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0A2" w14:textId="77777777" w:rsidR="004271C0" w:rsidRDefault="0013567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A3" w14:textId="77777777" w:rsidR="004271C0" w:rsidRDefault="004271C0">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271C0" w14:paraId="3035B7E9" w14:textId="77777777">
        <w:tc>
          <w:tcPr>
            <w:tcW w:w="2148" w:type="dxa"/>
          </w:tcPr>
          <w:p w14:paraId="000000A4" w14:textId="77777777" w:rsidR="004271C0" w:rsidRDefault="0013567B">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A5" w14:textId="77777777" w:rsidR="004271C0" w:rsidRDefault="0013567B">
            <w:pPr>
              <w:rPr>
                <w:rFonts w:ascii="Cambria" w:eastAsia="Cambria" w:hAnsi="Cambria" w:cs="Cambria"/>
                <w:sz w:val="20"/>
                <w:szCs w:val="20"/>
              </w:rPr>
            </w:pPr>
            <w:r>
              <w:t>1.</w:t>
            </w:r>
            <w:r>
              <w:rPr>
                <w:rFonts w:ascii="Cambria" w:eastAsia="Cambria" w:hAnsi="Cambria" w:cs="Cambria"/>
                <w:sz w:val="20"/>
                <w:szCs w:val="20"/>
              </w:rPr>
              <w:t>Demonstrate clear written and oral communication skills</w:t>
            </w:r>
          </w:p>
          <w:p w14:paraId="000000A6" w14:textId="77777777" w:rsidR="004271C0" w:rsidRDefault="004271C0">
            <w:pPr>
              <w:pBdr>
                <w:top w:val="nil"/>
                <w:left w:val="nil"/>
                <w:bottom w:val="nil"/>
                <w:right w:val="nil"/>
                <w:between w:val="nil"/>
              </w:pBdr>
              <w:spacing w:after="200" w:line="276" w:lineRule="auto"/>
              <w:ind w:left="720"/>
              <w:rPr>
                <w:rFonts w:ascii="Cambria" w:eastAsia="Cambria" w:hAnsi="Cambria" w:cs="Cambria"/>
                <w:color w:val="000000"/>
                <w:sz w:val="20"/>
                <w:szCs w:val="20"/>
              </w:rPr>
            </w:pPr>
          </w:p>
        </w:tc>
      </w:tr>
      <w:tr w:rsidR="004271C0" w14:paraId="17DD3452" w14:textId="77777777">
        <w:tc>
          <w:tcPr>
            <w:tcW w:w="2148" w:type="dxa"/>
          </w:tcPr>
          <w:p w14:paraId="000000A7" w14:textId="77777777" w:rsidR="004271C0" w:rsidRDefault="0013567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A8"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 Research paper </w:t>
            </w:r>
          </w:p>
        </w:tc>
      </w:tr>
      <w:tr w:rsidR="004271C0" w14:paraId="1C2CFCFE" w14:textId="77777777">
        <w:tc>
          <w:tcPr>
            <w:tcW w:w="2148" w:type="dxa"/>
          </w:tcPr>
          <w:p w14:paraId="000000A9"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Assessment </w:t>
            </w:r>
          </w:p>
          <w:p w14:paraId="000000AA" w14:textId="77777777" w:rsidR="004271C0" w:rsidRDefault="0013567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AB" w14:textId="77777777" w:rsidR="004271C0" w:rsidRDefault="0013567B">
            <w:pPr>
              <w:rPr>
                <w:rFonts w:ascii="Cambria" w:eastAsia="Cambria" w:hAnsi="Cambria" w:cs="Cambria"/>
                <w:sz w:val="20"/>
                <w:szCs w:val="20"/>
              </w:rPr>
            </w:pPr>
            <w:r>
              <w:rPr>
                <w:rFonts w:ascii="Cambria" w:eastAsia="Cambria" w:hAnsi="Cambria" w:cs="Cambria"/>
                <w:sz w:val="20"/>
                <w:szCs w:val="20"/>
              </w:rPr>
              <w:t>Every 3 years</w:t>
            </w:r>
          </w:p>
        </w:tc>
      </w:tr>
      <w:tr w:rsidR="004271C0" w14:paraId="04F24F87" w14:textId="77777777">
        <w:tc>
          <w:tcPr>
            <w:tcW w:w="2148" w:type="dxa"/>
          </w:tcPr>
          <w:p w14:paraId="000000AC" w14:textId="77777777" w:rsidR="004271C0" w:rsidRDefault="0013567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AD" w14:textId="77777777" w:rsidR="004271C0" w:rsidRDefault="0013567B">
            <w:pPr>
              <w:rPr>
                <w:rFonts w:ascii="Cambria" w:eastAsia="Cambria" w:hAnsi="Cambria" w:cs="Cambria"/>
                <w:color w:val="808080"/>
                <w:sz w:val="20"/>
                <w:szCs w:val="20"/>
              </w:rPr>
            </w:pPr>
            <w:r>
              <w:rPr>
                <w:rFonts w:ascii="Cambria" w:eastAsia="Cambria" w:hAnsi="Cambria" w:cs="Cambria"/>
                <w:color w:val="808080"/>
                <w:sz w:val="20"/>
                <w:szCs w:val="20"/>
              </w:rPr>
              <w:t>BSHS Program Director or HS faculty</w:t>
            </w:r>
          </w:p>
        </w:tc>
      </w:tr>
    </w:tbl>
    <w:p w14:paraId="000000AE" w14:textId="77777777" w:rsidR="004271C0" w:rsidRDefault="0013567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271C0" w14:paraId="5EE1AACF" w14:textId="77777777">
        <w:tc>
          <w:tcPr>
            <w:tcW w:w="2148" w:type="dxa"/>
          </w:tcPr>
          <w:p w14:paraId="000000AF" w14:textId="77777777" w:rsidR="004271C0" w:rsidRDefault="0013567B">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000000B0" w14:textId="77777777" w:rsidR="004271C0" w:rsidRDefault="0013567B">
            <w:pPr>
              <w:rPr>
                <w:rFonts w:ascii="Cambria" w:eastAsia="Cambria" w:hAnsi="Cambria" w:cs="Cambria"/>
                <w:sz w:val="20"/>
                <w:szCs w:val="20"/>
              </w:rPr>
            </w:pPr>
            <w:r>
              <w:t>2.</w:t>
            </w:r>
            <w:r>
              <w:rPr>
                <w:rFonts w:ascii="Cambria" w:eastAsia="Cambria" w:hAnsi="Cambria" w:cs="Cambria"/>
                <w:sz w:val="20"/>
                <w:szCs w:val="20"/>
              </w:rPr>
              <w:t>Distinguish critical issues  that are present in the field of health care</w:t>
            </w:r>
          </w:p>
        </w:tc>
      </w:tr>
      <w:tr w:rsidR="004271C0" w14:paraId="1262ACF4" w14:textId="77777777">
        <w:tc>
          <w:tcPr>
            <w:tcW w:w="2148" w:type="dxa"/>
          </w:tcPr>
          <w:p w14:paraId="000000B1" w14:textId="77777777" w:rsidR="004271C0" w:rsidRDefault="0013567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B2"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Test </w:t>
            </w:r>
          </w:p>
        </w:tc>
      </w:tr>
      <w:tr w:rsidR="004271C0" w14:paraId="6E91D9BD" w14:textId="77777777">
        <w:tc>
          <w:tcPr>
            <w:tcW w:w="2148" w:type="dxa"/>
          </w:tcPr>
          <w:p w14:paraId="000000B3"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Assessment </w:t>
            </w:r>
          </w:p>
          <w:p w14:paraId="000000B4" w14:textId="77777777" w:rsidR="004271C0" w:rsidRDefault="0013567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B5" w14:textId="77777777" w:rsidR="004271C0" w:rsidRDefault="0013567B">
            <w:pPr>
              <w:rPr>
                <w:rFonts w:ascii="Cambria" w:eastAsia="Cambria" w:hAnsi="Cambria" w:cs="Cambria"/>
                <w:sz w:val="20"/>
                <w:szCs w:val="20"/>
              </w:rPr>
            </w:pPr>
            <w:r>
              <w:rPr>
                <w:rFonts w:ascii="Cambria" w:eastAsia="Cambria" w:hAnsi="Cambria" w:cs="Cambria"/>
                <w:sz w:val="20"/>
                <w:szCs w:val="20"/>
              </w:rPr>
              <w:t>Every 3 years</w:t>
            </w:r>
          </w:p>
        </w:tc>
      </w:tr>
      <w:tr w:rsidR="004271C0" w14:paraId="6C5B2457" w14:textId="77777777">
        <w:tc>
          <w:tcPr>
            <w:tcW w:w="2148" w:type="dxa"/>
          </w:tcPr>
          <w:p w14:paraId="000000B6" w14:textId="77777777" w:rsidR="004271C0" w:rsidRDefault="0013567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B7" w14:textId="77777777" w:rsidR="004271C0" w:rsidRDefault="0013567B">
            <w:pPr>
              <w:rPr>
                <w:rFonts w:ascii="Cambria" w:eastAsia="Cambria" w:hAnsi="Cambria" w:cs="Cambria"/>
                <w:color w:val="808080"/>
                <w:sz w:val="20"/>
                <w:szCs w:val="20"/>
              </w:rPr>
            </w:pPr>
            <w:r>
              <w:rPr>
                <w:rFonts w:ascii="Cambria" w:eastAsia="Cambria" w:hAnsi="Cambria" w:cs="Cambria"/>
                <w:color w:val="808080"/>
                <w:sz w:val="20"/>
                <w:szCs w:val="20"/>
              </w:rPr>
              <w:t>Rhonda Holcomb Program Director or HS faculty</w:t>
            </w:r>
          </w:p>
        </w:tc>
      </w:tr>
    </w:tbl>
    <w:p w14:paraId="000000B8" w14:textId="1845A821" w:rsidR="004271C0" w:rsidRDefault="004271C0">
      <w:pPr>
        <w:rPr>
          <w:rFonts w:ascii="Cambria" w:eastAsia="Cambria" w:hAnsi="Cambria" w:cs="Cambria"/>
          <w:i/>
          <w:sz w:val="20"/>
          <w:szCs w:val="2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961CB" w14:paraId="1F479796" w14:textId="77777777" w:rsidTr="001961CB">
        <w:tc>
          <w:tcPr>
            <w:tcW w:w="2148" w:type="dxa"/>
            <w:tcBorders>
              <w:top w:val="single" w:sz="4" w:space="0" w:color="000000"/>
              <w:left w:val="single" w:sz="4" w:space="0" w:color="000000"/>
              <w:bottom w:val="single" w:sz="4" w:space="0" w:color="000000"/>
              <w:right w:val="single" w:sz="4" w:space="0" w:color="000000"/>
            </w:tcBorders>
            <w:hideMark/>
          </w:tcPr>
          <w:p w14:paraId="30916662" w14:textId="5538EC61" w:rsidR="001961CB" w:rsidRDefault="001961CB">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Borders>
              <w:top w:val="single" w:sz="4" w:space="0" w:color="000000"/>
              <w:left w:val="single" w:sz="4" w:space="0" w:color="000000"/>
              <w:bottom w:val="single" w:sz="4" w:space="0" w:color="000000"/>
              <w:right w:val="single" w:sz="4" w:space="0" w:color="000000"/>
            </w:tcBorders>
            <w:hideMark/>
          </w:tcPr>
          <w:p w14:paraId="551199D6" w14:textId="062981AD" w:rsidR="001961CB" w:rsidRDefault="001961CB">
            <w:pPr>
              <w:rPr>
                <w:rFonts w:ascii="Cambria" w:eastAsia="Cambria" w:hAnsi="Cambria" w:cs="Cambria"/>
                <w:sz w:val="20"/>
                <w:szCs w:val="20"/>
              </w:rPr>
            </w:pPr>
            <w:r>
              <w:t>3.</w:t>
            </w:r>
            <w:r>
              <w:rPr>
                <w:rFonts w:ascii="Cambria" w:eastAsia="Cambria" w:hAnsi="Cambria" w:cs="Cambria"/>
                <w:sz w:val="20"/>
                <w:szCs w:val="20"/>
              </w:rPr>
              <w:t xml:space="preserve"> Describe key elements of the current and evolving U.S. health care system</w:t>
            </w:r>
          </w:p>
        </w:tc>
      </w:tr>
      <w:tr w:rsidR="001961CB" w14:paraId="3A5A54C3" w14:textId="77777777" w:rsidTr="001961CB">
        <w:tc>
          <w:tcPr>
            <w:tcW w:w="2148" w:type="dxa"/>
            <w:tcBorders>
              <w:top w:val="single" w:sz="4" w:space="0" w:color="000000"/>
              <w:left w:val="single" w:sz="4" w:space="0" w:color="000000"/>
              <w:bottom w:val="single" w:sz="4" w:space="0" w:color="000000"/>
              <w:right w:val="single" w:sz="4" w:space="0" w:color="000000"/>
            </w:tcBorders>
            <w:hideMark/>
          </w:tcPr>
          <w:p w14:paraId="188F1E1A" w14:textId="77777777" w:rsidR="001961CB" w:rsidRDefault="001961CB">
            <w:pPr>
              <w:rPr>
                <w:rFonts w:ascii="Cambria" w:eastAsia="Cambria" w:hAnsi="Cambria" w:cs="Cambria"/>
                <w:sz w:val="20"/>
                <w:szCs w:val="20"/>
              </w:rPr>
            </w:pPr>
            <w:r>
              <w:rPr>
                <w:rFonts w:ascii="Cambria" w:eastAsia="Cambria" w:hAnsi="Cambria" w:cs="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hideMark/>
          </w:tcPr>
          <w:p w14:paraId="45827F4C" w14:textId="77777777" w:rsidR="001961CB" w:rsidRDefault="001961CB">
            <w:pPr>
              <w:rPr>
                <w:rFonts w:ascii="Cambria" w:eastAsia="Cambria" w:hAnsi="Cambria" w:cs="Cambria"/>
                <w:sz w:val="20"/>
                <w:szCs w:val="20"/>
              </w:rPr>
            </w:pPr>
            <w:r>
              <w:rPr>
                <w:rFonts w:ascii="Cambria" w:eastAsia="Cambria" w:hAnsi="Cambria" w:cs="Cambria"/>
                <w:sz w:val="20"/>
                <w:szCs w:val="20"/>
              </w:rPr>
              <w:t xml:space="preserve">Test </w:t>
            </w:r>
          </w:p>
        </w:tc>
      </w:tr>
      <w:tr w:rsidR="001961CB" w14:paraId="26C81406" w14:textId="77777777" w:rsidTr="001961CB">
        <w:tc>
          <w:tcPr>
            <w:tcW w:w="2148" w:type="dxa"/>
            <w:tcBorders>
              <w:top w:val="single" w:sz="4" w:space="0" w:color="000000"/>
              <w:left w:val="single" w:sz="4" w:space="0" w:color="000000"/>
              <w:bottom w:val="single" w:sz="4" w:space="0" w:color="000000"/>
              <w:right w:val="single" w:sz="4" w:space="0" w:color="000000"/>
            </w:tcBorders>
            <w:hideMark/>
          </w:tcPr>
          <w:p w14:paraId="367281A0" w14:textId="77777777" w:rsidR="001961CB" w:rsidRDefault="001961CB">
            <w:pPr>
              <w:rPr>
                <w:rFonts w:ascii="Cambria" w:eastAsia="Cambria" w:hAnsi="Cambria" w:cs="Cambria"/>
                <w:sz w:val="20"/>
                <w:szCs w:val="20"/>
              </w:rPr>
            </w:pPr>
            <w:r>
              <w:rPr>
                <w:rFonts w:ascii="Cambria" w:eastAsia="Cambria" w:hAnsi="Cambria" w:cs="Cambria"/>
                <w:sz w:val="20"/>
                <w:szCs w:val="20"/>
              </w:rPr>
              <w:t xml:space="preserve">Assessment </w:t>
            </w:r>
          </w:p>
          <w:p w14:paraId="61E3A739" w14:textId="77777777" w:rsidR="001961CB" w:rsidRDefault="001961CB">
            <w:pPr>
              <w:rPr>
                <w:rFonts w:ascii="Cambria" w:eastAsia="Cambria" w:hAnsi="Cambria" w:cs="Cambria"/>
                <w:sz w:val="20"/>
                <w:szCs w:val="20"/>
              </w:rPr>
            </w:pPr>
            <w:r>
              <w:rPr>
                <w:rFonts w:ascii="Cambria" w:eastAsia="Cambria" w:hAnsi="Cambria" w:cs="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hideMark/>
          </w:tcPr>
          <w:p w14:paraId="75931636" w14:textId="77777777" w:rsidR="001961CB" w:rsidRDefault="001961CB">
            <w:pPr>
              <w:rPr>
                <w:rFonts w:ascii="Cambria" w:eastAsia="Cambria" w:hAnsi="Cambria" w:cs="Cambria"/>
                <w:sz w:val="20"/>
                <w:szCs w:val="20"/>
              </w:rPr>
            </w:pPr>
            <w:r>
              <w:rPr>
                <w:rFonts w:ascii="Cambria" w:eastAsia="Cambria" w:hAnsi="Cambria" w:cs="Cambria"/>
                <w:sz w:val="20"/>
                <w:szCs w:val="20"/>
              </w:rPr>
              <w:t>Every 3 years</w:t>
            </w:r>
          </w:p>
        </w:tc>
      </w:tr>
      <w:tr w:rsidR="001961CB" w14:paraId="5C569DB9" w14:textId="77777777" w:rsidTr="001961CB">
        <w:tc>
          <w:tcPr>
            <w:tcW w:w="2148" w:type="dxa"/>
            <w:tcBorders>
              <w:top w:val="single" w:sz="4" w:space="0" w:color="000000"/>
              <w:left w:val="single" w:sz="4" w:space="0" w:color="000000"/>
              <w:bottom w:val="single" w:sz="4" w:space="0" w:color="000000"/>
              <w:right w:val="single" w:sz="4" w:space="0" w:color="000000"/>
            </w:tcBorders>
            <w:hideMark/>
          </w:tcPr>
          <w:p w14:paraId="64B4EE23" w14:textId="77777777" w:rsidR="001961CB" w:rsidRDefault="001961CB">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Borders>
              <w:top w:val="single" w:sz="4" w:space="0" w:color="000000"/>
              <w:left w:val="single" w:sz="4" w:space="0" w:color="000000"/>
              <w:bottom w:val="single" w:sz="4" w:space="0" w:color="000000"/>
              <w:right w:val="single" w:sz="4" w:space="0" w:color="000000"/>
            </w:tcBorders>
            <w:hideMark/>
          </w:tcPr>
          <w:p w14:paraId="0C20AB41" w14:textId="77777777" w:rsidR="001961CB" w:rsidRDefault="001961CB">
            <w:pPr>
              <w:rPr>
                <w:rFonts w:ascii="Cambria" w:eastAsia="Cambria" w:hAnsi="Cambria" w:cs="Cambria"/>
                <w:color w:val="808080"/>
                <w:sz w:val="20"/>
                <w:szCs w:val="20"/>
              </w:rPr>
            </w:pPr>
            <w:r>
              <w:rPr>
                <w:rFonts w:ascii="Cambria" w:eastAsia="Cambria" w:hAnsi="Cambria" w:cs="Cambria"/>
                <w:color w:val="808080"/>
                <w:sz w:val="20"/>
                <w:szCs w:val="20"/>
              </w:rPr>
              <w:lastRenderedPageBreak/>
              <w:t>Rhonda Holcomb Program Director or HS faculty</w:t>
            </w:r>
          </w:p>
        </w:tc>
      </w:tr>
    </w:tbl>
    <w:p w14:paraId="434FB1E3" w14:textId="77777777" w:rsidR="001961CB" w:rsidRDefault="001961CB">
      <w:pPr>
        <w:rPr>
          <w:rFonts w:ascii="Cambria" w:eastAsia="Cambria" w:hAnsi="Cambria" w:cs="Cambria"/>
          <w:i/>
          <w:sz w:val="20"/>
          <w:szCs w:val="20"/>
        </w:rPr>
      </w:pPr>
    </w:p>
    <w:p w14:paraId="000000B9" w14:textId="77777777" w:rsidR="004271C0" w:rsidRDefault="0013567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BA" w14:textId="77777777" w:rsidR="004271C0" w:rsidRDefault="0013567B">
      <w:pPr>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000000BB" w14:textId="77777777" w:rsidR="004271C0" w:rsidRDefault="004271C0">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271C0" w14:paraId="7F8E0108" w14:textId="77777777">
        <w:tc>
          <w:tcPr>
            <w:tcW w:w="2148" w:type="dxa"/>
          </w:tcPr>
          <w:p w14:paraId="000000BC" w14:textId="77777777" w:rsidR="004271C0" w:rsidRDefault="0013567B">
            <w:pPr>
              <w:jc w:val="center"/>
              <w:rPr>
                <w:rFonts w:ascii="Cambria" w:eastAsia="Cambria" w:hAnsi="Cambria" w:cs="Cambria"/>
                <w:b/>
                <w:sz w:val="20"/>
                <w:szCs w:val="20"/>
              </w:rPr>
            </w:pPr>
            <w:r>
              <w:rPr>
                <w:rFonts w:ascii="Cambria" w:eastAsia="Cambria" w:hAnsi="Cambria" w:cs="Cambria"/>
                <w:b/>
                <w:sz w:val="20"/>
                <w:szCs w:val="20"/>
              </w:rPr>
              <w:t>Outcome 1</w:t>
            </w:r>
          </w:p>
          <w:p w14:paraId="000000BD" w14:textId="77777777" w:rsidR="004271C0" w:rsidRDefault="004271C0">
            <w:pPr>
              <w:rPr>
                <w:rFonts w:ascii="Cambria" w:eastAsia="Cambria" w:hAnsi="Cambria" w:cs="Cambria"/>
                <w:sz w:val="20"/>
                <w:szCs w:val="20"/>
              </w:rPr>
            </w:pPr>
          </w:p>
        </w:tc>
        <w:tc>
          <w:tcPr>
            <w:tcW w:w="7428" w:type="dxa"/>
          </w:tcPr>
          <w:p w14:paraId="000000BE" w14:textId="77777777" w:rsidR="004271C0" w:rsidRDefault="0013567B">
            <w:pPr>
              <w:rPr>
                <w:rFonts w:ascii="Cambria" w:eastAsia="Cambria" w:hAnsi="Cambria" w:cs="Cambria"/>
                <w:sz w:val="20"/>
                <w:szCs w:val="20"/>
              </w:rPr>
            </w:pPr>
            <w:r>
              <w:rPr>
                <w:rFonts w:ascii="Cambria" w:eastAsia="Cambria" w:hAnsi="Cambria" w:cs="Cambria"/>
                <w:sz w:val="20"/>
                <w:szCs w:val="20"/>
              </w:rPr>
              <w:t>Identify the elements of the CQI process</w:t>
            </w:r>
          </w:p>
        </w:tc>
      </w:tr>
      <w:tr w:rsidR="004271C0" w14:paraId="05CA919C" w14:textId="77777777">
        <w:tc>
          <w:tcPr>
            <w:tcW w:w="2148" w:type="dxa"/>
          </w:tcPr>
          <w:p w14:paraId="000000BF" w14:textId="77777777" w:rsidR="004271C0" w:rsidRDefault="0013567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C0" w14:textId="77777777" w:rsidR="004271C0" w:rsidRDefault="0013567B">
            <w:pPr>
              <w:rPr>
                <w:rFonts w:ascii="Cambria" w:eastAsia="Cambria" w:hAnsi="Cambria" w:cs="Cambria"/>
                <w:sz w:val="20"/>
                <w:szCs w:val="20"/>
              </w:rPr>
            </w:pPr>
            <w:r>
              <w:rPr>
                <w:rFonts w:ascii="Cambria" w:eastAsia="Cambria" w:hAnsi="Cambria" w:cs="Cambria"/>
                <w:sz w:val="20"/>
                <w:szCs w:val="20"/>
              </w:rPr>
              <w:t>Research paper</w:t>
            </w:r>
          </w:p>
        </w:tc>
      </w:tr>
      <w:tr w:rsidR="004271C0" w14:paraId="4740D155" w14:textId="77777777">
        <w:tc>
          <w:tcPr>
            <w:tcW w:w="2148" w:type="dxa"/>
          </w:tcPr>
          <w:p w14:paraId="000000C1"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C2" w14:textId="77777777" w:rsidR="004271C0" w:rsidRDefault="0013567B">
            <w:pPr>
              <w:rPr>
                <w:rFonts w:ascii="Cambria" w:eastAsia="Cambria" w:hAnsi="Cambria" w:cs="Cambria"/>
                <w:sz w:val="20"/>
                <w:szCs w:val="20"/>
              </w:rPr>
            </w:pPr>
            <w:r>
              <w:rPr>
                <w:rFonts w:ascii="Cambria" w:eastAsia="Cambria" w:hAnsi="Cambria" w:cs="Cambria"/>
                <w:color w:val="808080"/>
                <w:sz w:val="20"/>
                <w:szCs w:val="20"/>
              </w:rPr>
              <w:t xml:space="preserve">80% of students will achieve a B or higher on the research paper </w:t>
            </w:r>
          </w:p>
        </w:tc>
      </w:tr>
    </w:tbl>
    <w:p w14:paraId="000000C3" w14:textId="77777777" w:rsidR="004271C0" w:rsidRDefault="004271C0">
      <w:pPr>
        <w:ind w:firstLine="720"/>
        <w:rPr>
          <w:rFonts w:ascii="Cambria" w:eastAsia="Cambria" w:hAnsi="Cambria" w:cs="Cambria"/>
          <w:i/>
          <w:sz w:val="20"/>
          <w:szCs w:val="20"/>
        </w:rPr>
      </w:pPr>
    </w:p>
    <w:p w14:paraId="000000C4" w14:textId="77777777" w:rsidR="004271C0" w:rsidRDefault="0013567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271C0" w14:paraId="1CAB848B" w14:textId="77777777">
        <w:tc>
          <w:tcPr>
            <w:tcW w:w="2148" w:type="dxa"/>
          </w:tcPr>
          <w:p w14:paraId="000000C5" w14:textId="77777777" w:rsidR="004271C0" w:rsidRDefault="0013567B">
            <w:pPr>
              <w:jc w:val="center"/>
              <w:rPr>
                <w:rFonts w:ascii="Cambria" w:eastAsia="Cambria" w:hAnsi="Cambria" w:cs="Cambria"/>
                <w:b/>
                <w:sz w:val="20"/>
                <w:szCs w:val="20"/>
              </w:rPr>
            </w:pPr>
            <w:r>
              <w:rPr>
                <w:rFonts w:ascii="Cambria" w:eastAsia="Cambria" w:hAnsi="Cambria" w:cs="Cambria"/>
                <w:b/>
                <w:sz w:val="20"/>
                <w:szCs w:val="20"/>
              </w:rPr>
              <w:t>Outcome 2</w:t>
            </w:r>
          </w:p>
          <w:p w14:paraId="000000C6" w14:textId="77777777" w:rsidR="004271C0" w:rsidRDefault="004271C0">
            <w:pPr>
              <w:rPr>
                <w:rFonts w:ascii="Cambria" w:eastAsia="Cambria" w:hAnsi="Cambria" w:cs="Cambria"/>
                <w:sz w:val="20"/>
                <w:szCs w:val="20"/>
              </w:rPr>
            </w:pPr>
          </w:p>
        </w:tc>
        <w:tc>
          <w:tcPr>
            <w:tcW w:w="7428" w:type="dxa"/>
          </w:tcPr>
          <w:p w14:paraId="000000C7" w14:textId="77777777" w:rsidR="004271C0" w:rsidRDefault="0013567B">
            <w:pPr>
              <w:rPr>
                <w:rFonts w:ascii="Cambria" w:eastAsia="Cambria" w:hAnsi="Cambria" w:cs="Cambria"/>
                <w:sz w:val="20"/>
                <w:szCs w:val="20"/>
              </w:rPr>
            </w:pPr>
            <w:r>
              <w:rPr>
                <w:rFonts w:ascii="Cambria" w:eastAsia="Cambria" w:hAnsi="Cambria" w:cs="Cambria"/>
                <w:sz w:val="20"/>
                <w:szCs w:val="20"/>
              </w:rPr>
              <w:t>Identify the various tools used in in the CQI process</w:t>
            </w:r>
          </w:p>
        </w:tc>
      </w:tr>
      <w:tr w:rsidR="004271C0" w14:paraId="7B089A17" w14:textId="77777777">
        <w:tc>
          <w:tcPr>
            <w:tcW w:w="2148" w:type="dxa"/>
          </w:tcPr>
          <w:p w14:paraId="000000C8" w14:textId="77777777" w:rsidR="004271C0" w:rsidRDefault="0013567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C9" w14:textId="77777777" w:rsidR="004271C0" w:rsidRDefault="0013567B">
            <w:pPr>
              <w:rPr>
                <w:rFonts w:ascii="Cambria" w:eastAsia="Cambria" w:hAnsi="Cambria" w:cs="Cambria"/>
                <w:sz w:val="20"/>
                <w:szCs w:val="20"/>
              </w:rPr>
            </w:pPr>
            <w:r>
              <w:rPr>
                <w:rFonts w:ascii="Cambria" w:eastAsia="Cambria" w:hAnsi="Cambria" w:cs="Cambria"/>
                <w:sz w:val="20"/>
                <w:szCs w:val="20"/>
              </w:rPr>
              <w:t>Test</w:t>
            </w:r>
          </w:p>
        </w:tc>
      </w:tr>
      <w:tr w:rsidR="004271C0" w14:paraId="140C5D25" w14:textId="77777777">
        <w:tc>
          <w:tcPr>
            <w:tcW w:w="2148" w:type="dxa"/>
          </w:tcPr>
          <w:p w14:paraId="000000CA"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CB" w14:textId="77777777" w:rsidR="004271C0" w:rsidRDefault="0013567B">
            <w:pPr>
              <w:rPr>
                <w:rFonts w:ascii="Cambria" w:eastAsia="Cambria" w:hAnsi="Cambria" w:cs="Cambria"/>
                <w:sz w:val="20"/>
                <w:szCs w:val="20"/>
              </w:rPr>
            </w:pPr>
            <w:r>
              <w:rPr>
                <w:rFonts w:ascii="Cambria" w:eastAsia="Cambria" w:hAnsi="Cambria" w:cs="Cambria"/>
                <w:color w:val="808080"/>
                <w:sz w:val="20"/>
                <w:szCs w:val="20"/>
              </w:rPr>
              <w:t xml:space="preserve">80% of students will achieve a score of B or higher on the test </w:t>
            </w:r>
          </w:p>
        </w:tc>
      </w:tr>
    </w:tbl>
    <w:p w14:paraId="000000CD" w14:textId="77777777" w:rsidR="004271C0" w:rsidRDefault="004271C0">
      <w:pPr>
        <w:rPr>
          <w:rFonts w:ascii="Cambria" w:eastAsia="Cambria" w:hAnsi="Cambria" w:cs="Cambria"/>
          <w:sz w:val="20"/>
          <w:szCs w:val="20"/>
        </w:rPr>
      </w:pPr>
    </w:p>
    <w:p w14:paraId="000000CE" w14:textId="77777777" w:rsidR="004271C0" w:rsidRDefault="004271C0">
      <w:pPr>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271C0" w14:paraId="395E006D" w14:textId="77777777">
        <w:tc>
          <w:tcPr>
            <w:tcW w:w="2148" w:type="dxa"/>
          </w:tcPr>
          <w:p w14:paraId="000000CF" w14:textId="77777777" w:rsidR="004271C0" w:rsidRDefault="0013567B">
            <w:pPr>
              <w:jc w:val="center"/>
              <w:rPr>
                <w:rFonts w:ascii="Cambria" w:eastAsia="Cambria" w:hAnsi="Cambria" w:cs="Cambria"/>
                <w:b/>
                <w:sz w:val="20"/>
                <w:szCs w:val="20"/>
              </w:rPr>
            </w:pPr>
            <w:r>
              <w:rPr>
                <w:rFonts w:ascii="Cambria" w:eastAsia="Cambria" w:hAnsi="Cambria" w:cs="Cambria"/>
                <w:b/>
                <w:sz w:val="20"/>
                <w:szCs w:val="20"/>
              </w:rPr>
              <w:t>Outcome 3</w:t>
            </w:r>
          </w:p>
          <w:p w14:paraId="000000D0" w14:textId="77777777" w:rsidR="004271C0" w:rsidRDefault="004271C0">
            <w:pPr>
              <w:rPr>
                <w:rFonts w:ascii="Cambria" w:eastAsia="Cambria" w:hAnsi="Cambria" w:cs="Cambria"/>
                <w:sz w:val="20"/>
                <w:szCs w:val="20"/>
              </w:rPr>
            </w:pPr>
          </w:p>
        </w:tc>
        <w:tc>
          <w:tcPr>
            <w:tcW w:w="7428" w:type="dxa"/>
          </w:tcPr>
          <w:p w14:paraId="000000D1" w14:textId="77777777" w:rsidR="004271C0" w:rsidRDefault="0013567B">
            <w:pPr>
              <w:rPr>
                <w:rFonts w:ascii="Cambria" w:eastAsia="Cambria" w:hAnsi="Cambria" w:cs="Cambria"/>
                <w:sz w:val="20"/>
                <w:szCs w:val="20"/>
              </w:rPr>
            </w:pPr>
            <w:r>
              <w:rPr>
                <w:rFonts w:ascii="Cambria" w:eastAsia="Cambria" w:hAnsi="Cambria" w:cs="Cambria"/>
                <w:sz w:val="20"/>
                <w:szCs w:val="20"/>
              </w:rPr>
              <w:t>Identify the role of the patient in CQI</w:t>
            </w:r>
          </w:p>
        </w:tc>
      </w:tr>
      <w:tr w:rsidR="004271C0" w14:paraId="664320F9" w14:textId="77777777">
        <w:tc>
          <w:tcPr>
            <w:tcW w:w="2148" w:type="dxa"/>
          </w:tcPr>
          <w:p w14:paraId="000000D2" w14:textId="77777777" w:rsidR="004271C0" w:rsidRDefault="0013567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3" w14:textId="77777777" w:rsidR="004271C0" w:rsidRDefault="0013567B">
            <w:pPr>
              <w:rPr>
                <w:rFonts w:ascii="Cambria" w:eastAsia="Cambria" w:hAnsi="Cambria" w:cs="Cambria"/>
                <w:sz w:val="20"/>
                <w:szCs w:val="20"/>
              </w:rPr>
            </w:pPr>
            <w:r>
              <w:rPr>
                <w:rFonts w:ascii="Cambria" w:eastAsia="Cambria" w:hAnsi="Cambria" w:cs="Cambria"/>
                <w:sz w:val="20"/>
                <w:szCs w:val="20"/>
              </w:rPr>
              <w:t>Test</w:t>
            </w:r>
          </w:p>
        </w:tc>
      </w:tr>
      <w:tr w:rsidR="004271C0" w14:paraId="3854E652" w14:textId="77777777">
        <w:tc>
          <w:tcPr>
            <w:tcW w:w="2148" w:type="dxa"/>
          </w:tcPr>
          <w:p w14:paraId="000000D4" w14:textId="77777777" w:rsidR="004271C0" w:rsidRDefault="0013567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D5" w14:textId="77777777" w:rsidR="004271C0" w:rsidRDefault="0013567B">
            <w:pPr>
              <w:rPr>
                <w:rFonts w:ascii="Cambria" w:eastAsia="Cambria" w:hAnsi="Cambria" w:cs="Cambria"/>
                <w:sz w:val="20"/>
                <w:szCs w:val="20"/>
              </w:rPr>
            </w:pPr>
            <w:r>
              <w:rPr>
                <w:rFonts w:ascii="Cambria" w:eastAsia="Cambria" w:hAnsi="Cambria" w:cs="Cambria"/>
                <w:color w:val="808080"/>
                <w:sz w:val="20"/>
                <w:szCs w:val="20"/>
              </w:rPr>
              <w:t xml:space="preserve"> 80% of students will achieve a score of B or higher on the test </w:t>
            </w:r>
          </w:p>
        </w:tc>
      </w:tr>
    </w:tbl>
    <w:p w14:paraId="000000D6" w14:textId="77777777" w:rsidR="004271C0" w:rsidRDefault="0013567B">
      <w:pPr>
        <w:rPr>
          <w:rFonts w:ascii="Cambria" w:eastAsia="Cambria" w:hAnsi="Cambria" w:cs="Cambria"/>
          <w:sz w:val="20"/>
          <w:szCs w:val="20"/>
        </w:rPr>
      </w:pPr>
      <w:r>
        <w:br w:type="page"/>
      </w:r>
    </w:p>
    <w:p w14:paraId="000000D7" w14:textId="77777777" w:rsidR="004271C0" w:rsidRDefault="0013567B">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D8" w14:textId="77777777" w:rsidR="004271C0" w:rsidRDefault="004271C0">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71C0" w14:paraId="2C14A6EA" w14:textId="77777777">
        <w:tc>
          <w:tcPr>
            <w:tcW w:w="10790" w:type="dxa"/>
            <w:shd w:val="clear" w:color="auto" w:fill="D9D9D9"/>
          </w:tcPr>
          <w:p w14:paraId="000000D9" w14:textId="77777777" w:rsidR="004271C0" w:rsidRDefault="0013567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271C0" w14:paraId="2F5431A8" w14:textId="77777777">
        <w:tc>
          <w:tcPr>
            <w:tcW w:w="10790" w:type="dxa"/>
            <w:shd w:val="clear" w:color="auto" w:fill="F2F2F2"/>
          </w:tcPr>
          <w:p w14:paraId="000000DA" w14:textId="77777777" w:rsidR="004271C0" w:rsidRDefault="004271C0">
            <w:pPr>
              <w:tabs>
                <w:tab w:val="left" w:pos="360"/>
                <w:tab w:val="left" w:pos="720"/>
              </w:tabs>
              <w:jc w:val="center"/>
              <w:rPr>
                <w:rFonts w:ascii="Times New Roman" w:eastAsia="Times New Roman" w:hAnsi="Times New Roman" w:cs="Times New Roman"/>
                <w:b/>
                <w:color w:val="000000"/>
                <w:sz w:val="18"/>
                <w:szCs w:val="18"/>
              </w:rPr>
            </w:pPr>
          </w:p>
          <w:p w14:paraId="000000DB" w14:textId="77777777" w:rsidR="004271C0" w:rsidRDefault="0013567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00DC" w14:textId="77777777" w:rsidR="004271C0" w:rsidRDefault="004271C0">
            <w:pPr>
              <w:rPr>
                <w:rFonts w:ascii="Times New Roman" w:eastAsia="Times New Roman" w:hAnsi="Times New Roman" w:cs="Times New Roman"/>
                <w:b/>
                <w:color w:val="FF0000"/>
                <w:sz w:val="14"/>
                <w:szCs w:val="14"/>
              </w:rPr>
            </w:pPr>
          </w:p>
          <w:p w14:paraId="000000DD" w14:textId="77777777" w:rsidR="004271C0" w:rsidRDefault="0013567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DE" w14:textId="77777777" w:rsidR="004271C0" w:rsidRDefault="004271C0">
            <w:pPr>
              <w:tabs>
                <w:tab w:val="left" w:pos="360"/>
                <w:tab w:val="left" w:pos="720"/>
              </w:tabs>
              <w:jc w:val="center"/>
              <w:rPr>
                <w:rFonts w:ascii="Times New Roman" w:eastAsia="Times New Roman" w:hAnsi="Times New Roman" w:cs="Times New Roman"/>
                <w:b/>
                <w:color w:val="000000"/>
                <w:sz w:val="10"/>
                <w:szCs w:val="10"/>
                <w:u w:val="single"/>
              </w:rPr>
            </w:pPr>
          </w:p>
          <w:p w14:paraId="000000DF" w14:textId="77777777" w:rsidR="004271C0" w:rsidRDefault="004271C0">
            <w:pPr>
              <w:tabs>
                <w:tab w:val="left" w:pos="360"/>
                <w:tab w:val="left" w:pos="720"/>
              </w:tabs>
              <w:jc w:val="center"/>
              <w:rPr>
                <w:rFonts w:ascii="Times New Roman" w:eastAsia="Times New Roman" w:hAnsi="Times New Roman" w:cs="Times New Roman"/>
                <w:b/>
                <w:color w:val="000000"/>
                <w:sz w:val="10"/>
                <w:szCs w:val="10"/>
                <w:u w:val="single"/>
              </w:rPr>
            </w:pPr>
          </w:p>
          <w:p w14:paraId="000000E0" w14:textId="77777777" w:rsidR="004271C0" w:rsidRDefault="0013567B">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14:paraId="000000E1" w14:textId="77777777" w:rsidR="004271C0" w:rsidRDefault="0013567B">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14:paraId="000000E2" w14:textId="77777777" w:rsidR="004271C0" w:rsidRDefault="0013567B">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14:paraId="000000E3" w14:textId="77777777" w:rsidR="004271C0" w:rsidRDefault="004271C0">
            <w:pPr>
              <w:tabs>
                <w:tab w:val="left" w:pos="360"/>
                <w:tab w:val="left" w:pos="720"/>
              </w:tabs>
              <w:rPr>
                <w:rFonts w:ascii="Times New Roman" w:eastAsia="Times New Roman" w:hAnsi="Times New Roman" w:cs="Times New Roman"/>
                <w:b/>
                <w:color w:val="000000"/>
                <w:sz w:val="18"/>
                <w:szCs w:val="18"/>
              </w:rPr>
            </w:pPr>
          </w:p>
          <w:p w14:paraId="000000E4" w14:textId="77777777" w:rsidR="004271C0" w:rsidRDefault="0013567B">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noProof/>
                <w:sz w:val="18"/>
                <w:szCs w:val="18"/>
              </w:rPr>
              <w:drawing>
                <wp:inline distT="0" distB="0" distL="0" distR="0" wp14:anchorId="46BA6986" wp14:editId="786F1CCF">
                  <wp:extent cx="942975" cy="171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00000E5" w14:textId="77777777" w:rsidR="004271C0" w:rsidRDefault="0013567B">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000000E6" w14:textId="77777777" w:rsidR="004271C0" w:rsidRDefault="004271C0">
            <w:pPr>
              <w:tabs>
                <w:tab w:val="left" w:pos="360"/>
                <w:tab w:val="left" w:pos="720"/>
              </w:tabs>
              <w:rPr>
                <w:rFonts w:ascii="Cambria" w:eastAsia="Cambria" w:hAnsi="Cambria" w:cs="Cambria"/>
                <w:sz w:val="18"/>
                <w:szCs w:val="18"/>
              </w:rPr>
            </w:pPr>
          </w:p>
        </w:tc>
      </w:tr>
    </w:tbl>
    <w:p w14:paraId="000000E7" w14:textId="77777777" w:rsidR="004271C0" w:rsidRDefault="0013567B">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14:paraId="000000E8" w14:textId="77777777" w:rsidR="004271C0" w:rsidRDefault="004271C0">
      <w:pPr>
        <w:rPr>
          <w:rFonts w:ascii="Cambria" w:eastAsia="Cambria" w:hAnsi="Cambria" w:cs="Cambria"/>
          <w:sz w:val="18"/>
          <w:szCs w:val="18"/>
        </w:rPr>
      </w:pPr>
    </w:p>
    <w:p w14:paraId="000000E9" w14:textId="3EC2E60E" w:rsidR="004271C0" w:rsidRDefault="009D1424">
      <w:sdt>
        <w:sdtPr>
          <w:tag w:val="goog_rdk_3"/>
          <w:id w:val="-1744637224"/>
        </w:sdtPr>
        <w:sdtEndPr/>
        <w:sdtContent/>
      </w:sdt>
      <w:r w:rsidR="0013567B">
        <w:t xml:space="preserve">Professional Track </w:t>
      </w:r>
      <w:proofErr w:type="spellStart"/>
      <w:r w:rsidR="0013567B">
        <w:t>pg</w:t>
      </w:r>
      <w:proofErr w:type="spellEnd"/>
      <w:r w:rsidR="0013567B">
        <w:t xml:space="preserve"> 3</w:t>
      </w:r>
      <w:r w:rsidR="00B53CBC">
        <w:t>30</w:t>
      </w:r>
    </w:p>
    <w:p w14:paraId="000000EA" w14:textId="77777777" w:rsidR="004271C0" w:rsidRDefault="004271C0"/>
    <w:tbl>
      <w:tblPr>
        <w:tblStyle w:val="a9"/>
        <w:tblW w:w="6472" w:type="dxa"/>
        <w:tblInd w:w="-8" w:type="dxa"/>
        <w:tblLayout w:type="fixed"/>
        <w:tblLook w:val="0400" w:firstRow="0" w:lastRow="0" w:firstColumn="0" w:lastColumn="0" w:noHBand="0" w:noVBand="1"/>
      </w:tblPr>
      <w:tblGrid>
        <w:gridCol w:w="5527"/>
        <w:gridCol w:w="945"/>
      </w:tblGrid>
      <w:tr w:rsidR="004271C0" w14:paraId="0A454370" w14:textId="77777777">
        <w:trPr>
          <w:trHeight w:val="276"/>
        </w:trPr>
        <w:tc>
          <w:tcPr>
            <w:tcW w:w="5527"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0EB" w14:textId="77777777" w:rsidR="004271C0" w:rsidRDefault="0013567B">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6"/>
                <w:szCs w:val="16"/>
              </w:rPr>
              <w:t>University Requirements:</w:t>
            </w:r>
          </w:p>
        </w:tc>
        <w:tc>
          <w:tcPr>
            <w:tcW w:w="945" w:type="dxa"/>
          </w:tcPr>
          <w:p w14:paraId="000000EC" w14:textId="77777777" w:rsidR="004271C0" w:rsidRDefault="004271C0">
            <w:pPr>
              <w:pBdr>
                <w:top w:val="nil"/>
                <w:left w:val="nil"/>
                <w:bottom w:val="nil"/>
                <w:right w:val="nil"/>
                <w:between w:val="nil"/>
              </w:pBdr>
              <w:spacing w:after="0" w:line="240" w:lineRule="auto"/>
              <w:rPr>
                <w:rFonts w:ascii="Arial" w:eastAsia="Arial" w:hAnsi="Arial" w:cs="Arial"/>
                <w:color w:val="000000"/>
                <w:sz w:val="24"/>
                <w:szCs w:val="24"/>
              </w:rPr>
            </w:pPr>
          </w:p>
        </w:tc>
      </w:tr>
      <w:tr w:rsidR="004271C0" w14:paraId="1E38DAE2" w14:textId="77777777">
        <w:trPr>
          <w:trHeight w:val="247"/>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ED" w14:textId="77777777" w:rsidR="004271C0" w:rsidRDefault="0013567B">
            <w:pPr>
              <w:pBdr>
                <w:top w:val="nil"/>
                <w:left w:val="nil"/>
                <w:bottom w:val="nil"/>
                <w:right w:val="nil"/>
                <w:between w:val="nil"/>
              </w:pBdr>
              <w:spacing w:after="0" w:line="288" w:lineRule="auto"/>
              <w:ind w:left="180"/>
              <w:rPr>
                <w:rFonts w:ascii="Arial" w:eastAsia="Arial" w:hAnsi="Arial" w:cs="Arial"/>
                <w:b/>
                <w:color w:val="000000"/>
                <w:sz w:val="16"/>
                <w:szCs w:val="16"/>
              </w:rPr>
            </w:pPr>
            <w:r>
              <w:rPr>
                <w:rFonts w:ascii="Arial" w:eastAsia="Arial" w:hAnsi="Arial" w:cs="Arial"/>
                <w:color w:val="000000"/>
                <w:sz w:val="12"/>
                <w:szCs w:val="12"/>
              </w:rPr>
              <w:t>See University General Requirements for Baccalaureate degrees (p. 42)</w:t>
            </w:r>
          </w:p>
        </w:tc>
        <w:tc>
          <w:tcPr>
            <w:tcW w:w="945" w:type="dxa"/>
          </w:tcPr>
          <w:p w14:paraId="000000EE" w14:textId="77777777" w:rsidR="004271C0" w:rsidRDefault="004271C0">
            <w:pPr>
              <w:pBdr>
                <w:top w:val="nil"/>
                <w:left w:val="nil"/>
                <w:bottom w:val="nil"/>
                <w:right w:val="nil"/>
                <w:between w:val="nil"/>
              </w:pBdr>
              <w:spacing w:after="0" w:line="240" w:lineRule="auto"/>
              <w:rPr>
                <w:rFonts w:ascii="Arial" w:eastAsia="Arial" w:hAnsi="Arial" w:cs="Arial"/>
                <w:color w:val="000000"/>
                <w:sz w:val="24"/>
                <w:szCs w:val="24"/>
              </w:rPr>
            </w:pPr>
          </w:p>
        </w:tc>
      </w:tr>
      <w:tr w:rsidR="004271C0" w14:paraId="0631D69D"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0EF" w14:textId="77777777" w:rsidR="004271C0" w:rsidRDefault="0013567B">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First Year Making Connections Course:</w:t>
            </w:r>
          </w:p>
        </w:tc>
        <w:tc>
          <w:tcPr>
            <w:tcW w:w="945" w:type="dxa"/>
          </w:tcPr>
          <w:p w14:paraId="000000F0"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4102F597" w14:textId="77777777">
        <w:trPr>
          <w:trHeight w:val="247"/>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F1"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PTA 1013, Making Connections in Rehab Services</w:t>
            </w:r>
          </w:p>
        </w:tc>
        <w:tc>
          <w:tcPr>
            <w:tcW w:w="945" w:type="dxa"/>
          </w:tcPr>
          <w:p w14:paraId="000000F2"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w:t>
            </w:r>
          </w:p>
        </w:tc>
      </w:tr>
      <w:tr w:rsidR="004271C0" w14:paraId="2994704F"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0F3" w14:textId="77777777" w:rsidR="004271C0" w:rsidRDefault="0013567B">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General Education Requirements:</w:t>
            </w:r>
          </w:p>
        </w:tc>
        <w:tc>
          <w:tcPr>
            <w:tcW w:w="945" w:type="dxa"/>
          </w:tcPr>
          <w:p w14:paraId="000000F4"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3EA540FE" w14:textId="77777777">
        <w:trPr>
          <w:trHeight w:val="1399"/>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F5"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12"/>
                <w:szCs w:val="12"/>
              </w:rPr>
            </w:pPr>
            <w:r>
              <w:rPr>
                <w:rFonts w:ascii="Arial" w:eastAsia="Arial" w:hAnsi="Arial" w:cs="Arial"/>
                <w:color w:val="000000"/>
                <w:sz w:val="12"/>
                <w:szCs w:val="12"/>
              </w:rPr>
              <w:t>See General Education Curriculum for Associate of Applied Science and Baccalaureate degrees (pp. 79-81)</w:t>
            </w:r>
          </w:p>
          <w:p w14:paraId="000000F6" w14:textId="77777777" w:rsidR="004271C0" w:rsidRDefault="004271C0">
            <w:pPr>
              <w:pBdr>
                <w:top w:val="nil"/>
                <w:left w:val="nil"/>
                <w:bottom w:val="nil"/>
                <w:right w:val="nil"/>
                <w:between w:val="nil"/>
              </w:pBdr>
              <w:spacing w:after="0" w:line="288" w:lineRule="auto"/>
              <w:ind w:left="180"/>
              <w:rPr>
                <w:rFonts w:ascii="Arial" w:eastAsia="Arial" w:hAnsi="Arial" w:cs="Arial"/>
                <w:i/>
                <w:color w:val="000000"/>
                <w:sz w:val="12"/>
                <w:szCs w:val="12"/>
              </w:rPr>
            </w:pPr>
          </w:p>
          <w:p w14:paraId="000000F7" w14:textId="77777777" w:rsidR="004271C0" w:rsidRDefault="0013567B">
            <w:pPr>
              <w:pBdr>
                <w:top w:val="nil"/>
                <w:left w:val="nil"/>
                <w:bottom w:val="nil"/>
                <w:right w:val="nil"/>
                <w:between w:val="nil"/>
              </w:pBdr>
              <w:spacing w:after="0" w:line="288" w:lineRule="auto"/>
              <w:ind w:left="270"/>
              <w:rPr>
                <w:rFonts w:ascii="Arial" w:eastAsia="Arial" w:hAnsi="Arial" w:cs="Arial"/>
                <w:i/>
                <w:color w:val="000000"/>
                <w:sz w:val="12"/>
                <w:szCs w:val="12"/>
              </w:rPr>
            </w:pPr>
            <w:r>
              <w:rPr>
                <w:rFonts w:ascii="Arial" w:eastAsia="Arial" w:hAnsi="Arial" w:cs="Arial"/>
                <w:b/>
                <w:color w:val="000000"/>
                <w:sz w:val="12"/>
                <w:szCs w:val="12"/>
              </w:rPr>
              <w:t>Students with this major must take the following for BS degree:</w:t>
            </w:r>
          </w:p>
          <w:p w14:paraId="000000F8" w14:textId="77777777" w:rsidR="004271C0" w:rsidRDefault="0013567B">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MATH 1023, College Algebra or MATH course that requires MATH 1023 as a prerequisite</w:t>
            </w:r>
          </w:p>
          <w:p w14:paraId="000000F9" w14:textId="77777777" w:rsidR="004271C0" w:rsidRDefault="0013567B">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 xml:space="preserve">BIO 2203 </w:t>
            </w:r>
            <w:r>
              <w:rPr>
                <w:rFonts w:ascii="Arial" w:eastAsia="Arial" w:hAnsi="Arial" w:cs="Arial"/>
                <w:b/>
                <w:i/>
                <w:color w:val="000000"/>
                <w:sz w:val="12"/>
                <w:szCs w:val="12"/>
              </w:rPr>
              <w:t>AND</w:t>
            </w:r>
            <w:r>
              <w:rPr>
                <w:rFonts w:ascii="Arial" w:eastAsia="Arial" w:hAnsi="Arial" w:cs="Arial"/>
                <w:i/>
                <w:color w:val="000000"/>
                <w:sz w:val="12"/>
                <w:szCs w:val="12"/>
              </w:rPr>
              <w:t xml:space="preserve"> 2201, Human Anatomy and Physiology I and Laboratory</w:t>
            </w:r>
          </w:p>
          <w:p w14:paraId="000000FA" w14:textId="77777777" w:rsidR="004271C0" w:rsidRDefault="0013567B">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PHYS 2054, General Physics I</w:t>
            </w:r>
          </w:p>
          <w:p w14:paraId="000000FB" w14:textId="77777777" w:rsidR="004271C0" w:rsidRDefault="0013567B">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PSY 2013, Introduction to Psychology</w:t>
            </w:r>
          </w:p>
          <w:p w14:paraId="000000FC" w14:textId="77777777" w:rsidR="004271C0" w:rsidRDefault="0013567B">
            <w:pPr>
              <w:pBdr>
                <w:top w:val="nil"/>
                <w:left w:val="nil"/>
                <w:bottom w:val="nil"/>
                <w:right w:val="nil"/>
                <w:between w:val="nil"/>
              </w:pBdr>
              <w:spacing w:after="0" w:line="288" w:lineRule="auto"/>
              <w:ind w:left="360"/>
              <w:rPr>
                <w:rFonts w:ascii="Arial" w:eastAsia="Arial" w:hAnsi="Arial" w:cs="Arial"/>
                <w:color w:val="000000"/>
                <w:sz w:val="24"/>
                <w:szCs w:val="24"/>
              </w:rPr>
            </w:pPr>
            <w:r>
              <w:rPr>
                <w:rFonts w:ascii="Arial" w:eastAsia="Arial" w:hAnsi="Arial" w:cs="Arial"/>
                <w:i/>
                <w:color w:val="000000"/>
                <w:sz w:val="12"/>
                <w:szCs w:val="12"/>
              </w:rPr>
              <w:t>COMS 1203, Oral Communication (Required Departmental Gen. Ed. Option)</w:t>
            </w:r>
          </w:p>
        </w:tc>
        <w:tc>
          <w:tcPr>
            <w:tcW w:w="945" w:type="dxa"/>
          </w:tcPr>
          <w:p w14:paraId="000000FD"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35</w:t>
            </w:r>
          </w:p>
        </w:tc>
      </w:tr>
      <w:tr w:rsidR="004271C0" w14:paraId="64BB3640"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0FE" w14:textId="77777777" w:rsidR="004271C0" w:rsidRDefault="0013567B">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Physical Therapist Assistant Program:</w:t>
            </w:r>
          </w:p>
        </w:tc>
        <w:tc>
          <w:tcPr>
            <w:tcW w:w="945" w:type="dxa"/>
          </w:tcPr>
          <w:p w14:paraId="000000FF"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7D1D1741"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0"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PTA AAS Degree Requirements</w:t>
            </w:r>
          </w:p>
        </w:tc>
        <w:tc>
          <w:tcPr>
            <w:tcW w:w="945" w:type="dxa"/>
          </w:tcPr>
          <w:p w14:paraId="00000101"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38</w:t>
            </w:r>
          </w:p>
        </w:tc>
      </w:tr>
      <w:tr w:rsidR="004271C0" w14:paraId="601208EE"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02" w14:textId="77777777" w:rsidR="004271C0" w:rsidRDefault="0013567B">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Major Requirements:</w:t>
            </w:r>
          </w:p>
        </w:tc>
        <w:tc>
          <w:tcPr>
            <w:tcW w:w="945" w:type="dxa"/>
          </w:tcPr>
          <w:p w14:paraId="00000103"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2EED7717"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4"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lastRenderedPageBreak/>
              <w:t>CLS 4212, Interpreting Laboratory Data</w:t>
            </w:r>
          </w:p>
        </w:tc>
        <w:tc>
          <w:tcPr>
            <w:tcW w:w="945" w:type="dxa"/>
          </w:tcPr>
          <w:p w14:paraId="00000105"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4271C0" w14:paraId="66FE8505"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6"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3233, Preventive Health</w:t>
            </w:r>
          </w:p>
        </w:tc>
        <w:tc>
          <w:tcPr>
            <w:tcW w:w="945" w:type="dxa"/>
          </w:tcPr>
          <w:p w14:paraId="00000107"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4D41FE96"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8" w14:textId="49C8CB24" w:rsidR="004271C0" w:rsidRDefault="0013567B">
            <w:pPr>
              <w:pBdr>
                <w:top w:val="nil"/>
                <w:left w:val="nil"/>
                <w:bottom w:val="nil"/>
                <w:right w:val="nil"/>
                <w:between w:val="nil"/>
              </w:pBdr>
              <w:spacing w:after="0" w:line="288" w:lineRule="auto"/>
              <w:ind w:left="180"/>
              <w:rPr>
                <w:rFonts w:ascii="Arial" w:eastAsia="Arial" w:hAnsi="Arial" w:cs="Arial"/>
                <w:i/>
                <w:color w:val="8DB3E2"/>
                <w:sz w:val="20"/>
                <w:szCs w:val="20"/>
              </w:rPr>
            </w:pPr>
            <w:r>
              <w:rPr>
                <w:rFonts w:ascii="Arial" w:eastAsia="Arial" w:hAnsi="Arial" w:cs="Arial"/>
                <w:i/>
                <w:color w:val="8DB3E2"/>
                <w:sz w:val="20"/>
                <w:szCs w:val="20"/>
              </w:rPr>
              <w:t>HP3343 Quality Improvement</w:t>
            </w:r>
            <w:r w:rsidR="00AF77C6">
              <w:rPr>
                <w:rFonts w:ascii="Arial" w:eastAsia="Arial" w:hAnsi="Arial" w:cs="Arial"/>
                <w:i/>
                <w:color w:val="8DB3E2"/>
                <w:sz w:val="20"/>
                <w:szCs w:val="20"/>
              </w:rPr>
              <w:t xml:space="preserve"> in Healthcare</w:t>
            </w:r>
          </w:p>
        </w:tc>
        <w:tc>
          <w:tcPr>
            <w:tcW w:w="945" w:type="dxa"/>
          </w:tcPr>
          <w:p w14:paraId="00000109" w14:textId="77777777" w:rsidR="004271C0" w:rsidRDefault="0013567B">
            <w:pPr>
              <w:pBdr>
                <w:top w:val="nil"/>
                <w:left w:val="nil"/>
                <w:bottom w:val="nil"/>
                <w:right w:val="nil"/>
                <w:between w:val="nil"/>
              </w:pBdr>
              <w:spacing w:after="0" w:line="288" w:lineRule="auto"/>
              <w:jc w:val="center"/>
              <w:rPr>
                <w:rFonts w:ascii="Arial" w:eastAsia="Arial" w:hAnsi="Arial" w:cs="Arial"/>
                <w:i/>
                <w:color w:val="8DB3E2"/>
                <w:sz w:val="20"/>
                <w:szCs w:val="20"/>
              </w:rPr>
            </w:pPr>
            <w:r>
              <w:rPr>
                <w:rFonts w:ascii="Arial" w:eastAsia="Arial" w:hAnsi="Arial" w:cs="Arial"/>
                <w:i/>
                <w:color w:val="8DB3E2"/>
                <w:sz w:val="20"/>
                <w:szCs w:val="20"/>
              </w:rPr>
              <w:t>3</w:t>
            </w:r>
          </w:p>
        </w:tc>
      </w:tr>
      <w:tr w:rsidR="004271C0" w14:paraId="77D09E4D"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A"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3353, Public Health: Principles and Practice</w:t>
            </w:r>
          </w:p>
        </w:tc>
        <w:tc>
          <w:tcPr>
            <w:tcW w:w="945" w:type="dxa"/>
          </w:tcPr>
          <w:p w14:paraId="0000010B"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1955D9B3"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C"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3453, Healthcare Navigation and Advocacy</w:t>
            </w:r>
          </w:p>
        </w:tc>
        <w:tc>
          <w:tcPr>
            <w:tcW w:w="945" w:type="dxa"/>
          </w:tcPr>
          <w:p w14:paraId="0000010D"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0D8D66E5" w14:textId="77777777">
        <w:trPr>
          <w:trHeight w:val="247"/>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0E"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3463, Introduction to Pharmaceuticals</w:t>
            </w:r>
          </w:p>
        </w:tc>
        <w:tc>
          <w:tcPr>
            <w:tcW w:w="945" w:type="dxa"/>
          </w:tcPr>
          <w:p w14:paraId="0000010F"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04B121E2"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0"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3673, Critical Issues in Health</w:t>
            </w:r>
          </w:p>
        </w:tc>
        <w:tc>
          <w:tcPr>
            <w:tcW w:w="945" w:type="dxa"/>
          </w:tcPr>
          <w:p w14:paraId="00000111"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1A6D818B"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2"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3783, Issues in Mental Health</w:t>
            </w:r>
          </w:p>
        </w:tc>
        <w:tc>
          <w:tcPr>
            <w:tcW w:w="945" w:type="dxa"/>
          </w:tcPr>
          <w:p w14:paraId="00000113"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760F6BF0"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4"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4103, Patient Education in Health Care</w:t>
            </w:r>
          </w:p>
        </w:tc>
        <w:tc>
          <w:tcPr>
            <w:tcW w:w="945" w:type="dxa"/>
          </w:tcPr>
          <w:p w14:paraId="00000115"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48ACCA1A"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6"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4213, Chronic Illness</w:t>
            </w:r>
          </w:p>
        </w:tc>
        <w:tc>
          <w:tcPr>
            <w:tcW w:w="945" w:type="dxa"/>
          </w:tcPr>
          <w:p w14:paraId="00000117"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27D22149"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8"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4323, Patient Safety</w:t>
            </w:r>
          </w:p>
        </w:tc>
        <w:tc>
          <w:tcPr>
            <w:tcW w:w="945" w:type="dxa"/>
          </w:tcPr>
          <w:p w14:paraId="00000119"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4353BF31" w14:textId="77777777">
        <w:trPr>
          <w:trHeight w:val="250"/>
        </w:trPr>
        <w:tc>
          <w:tcPr>
            <w:tcW w:w="5527"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11A"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4443, Healthcare Management </w:t>
            </w:r>
          </w:p>
        </w:tc>
        <w:tc>
          <w:tcPr>
            <w:tcW w:w="945" w:type="dxa"/>
          </w:tcPr>
          <w:p w14:paraId="0000011B"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7EDA9430"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C"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4543, Healthcare Service Delivery </w:t>
            </w:r>
          </w:p>
        </w:tc>
        <w:tc>
          <w:tcPr>
            <w:tcW w:w="945" w:type="dxa"/>
          </w:tcPr>
          <w:p w14:paraId="0000011D"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41509860"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1E" w14:textId="77777777" w:rsidR="004271C0" w:rsidRDefault="0013567B">
            <w:pPr>
              <w:pBdr>
                <w:top w:val="nil"/>
                <w:left w:val="nil"/>
                <w:bottom w:val="nil"/>
                <w:right w:val="nil"/>
                <w:between w:val="nil"/>
              </w:pBdr>
              <w:spacing w:after="0" w:line="288" w:lineRule="auto"/>
              <w:ind w:left="180"/>
              <w:rPr>
                <w:rFonts w:ascii="Arial" w:eastAsia="Arial" w:hAnsi="Arial" w:cs="Arial"/>
                <w:strike/>
                <w:color w:val="000000"/>
                <w:sz w:val="24"/>
                <w:szCs w:val="24"/>
              </w:rPr>
            </w:pPr>
            <w:r>
              <w:rPr>
                <w:rFonts w:ascii="Arial" w:eastAsia="Arial" w:hAnsi="Arial" w:cs="Arial"/>
                <w:strike/>
                <w:color w:val="FF0000"/>
                <w:sz w:val="12"/>
                <w:szCs w:val="12"/>
              </w:rPr>
              <w:t>NRS 3353, Aging and the Older Adult</w:t>
            </w:r>
          </w:p>
        </w:tc>
        <w:tc>
          <w:tcPr>
            <w:tcW w:w="945" w:type="dxa"/>
          </w:tcPr>
          <w:p w14:paraId="0000011F" w14:textId="77777777" w:rsidR="004271C0" w:rsidRDefault="009D1424">
            <w:pPr>
              <w:pBdr>
                <w:top w:val="nil"/>
                <w:left w:val="nil"/>
                <w:bottom w:val="nil"/>
                <w:right w:val="nil"/>
                <w:between w:val="nil"/>
              </w:pBdr>
              <w:spacing w:after="0" w:line="288" w:lineRule="auto"/>
              <w:jc w:val="center"/>
              <w:rPr>
                <w:rFonts w:ascii="Arial" w:eastAsia="Arial" w:hAnsi="Arial" w:cs="Arial"/>
                <w:strike/>
                <w:color w:val="000000"/>
                <w:sz w:val="24"/>
                <w:szCs w:val="24"/>
              </w:rPr>
            </w:pPr>
            <w:sdt>
              <w:sdtPr>
                <w:tag w:val="goog_rdk_4"/>
                <w:id w:val="1156032459"/>
              </w:sdtPr>
              <w:sdtEndPr/>
              <w:sdtContent/>
            </w:sdt>
            <w:r w:rsidR="0013567B">
              <w:rPr>
                <w:rFonts w:ascii="Arial" w:eastAsia="Arial" w:hAnsi="Arial" w:cs="Arial"/>
                <w:strike/>
                <w:color w:val="FF0000"/>
                <w:sz w:val="12"/>
                <w:szCs w:val="12"/>
              </w:rPr>
              <w:t>3</w:t>
            </w:r>
          </w:p>
        </w:tc>
      </w:tr>
      <w:tr w:rsidR="004271C0" w14:paraId="4BF26F65" w14:textId="77777777">
        <w:trPr>
          <w:trHeight w:val="250"/>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20"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PHIL 3713, Ethics in Health Professions</w:t>
            </w:r>
          </w:p>
        </w:tc>
        <w:tc>
          <w:tcPr>
            <w:tcW w:w="945" w:type="dxa"/>
          </w:tcPr>
          <w:p w14:paraId="00000121"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2EA84B56" w14:textId="77777777">
        <w:trPr>
          <w:trHeight w:val="247"/>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22" w14:textId="77777777" w:rsidR="004271C0" w:rsidRDefault="0013567B">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2"/>
                <w:szCs w:val="12"/>
              </w:rPr>
              <w:t>Sub-total</w:t>
            </w:r>
          </w:p>
        </w:tc>
        <w:tc>
          <w:tcPr>
            <w:tcW w:w="945" w:type="dxa"/>
          </w:tcPr>
          <w:p w14:paraId="00000123"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41</w:t>
            </w:r>
          </w:p>
        </w:tc>
      </w:tr>
      <w:tr w:rsidR="004271C0" w14:paraId="095EED53"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24" w14:textId="77777777" w:rsidR="004271C0" w:rsidRDefault="0013567B">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Required Support Courses:</w:t>
            </w:r>
          </w:p>
        </w:tc>
        <w:tc>
          <w:tcPr>
            <w:tcW w:w="945" w:type="dxa"/>
          </w:tcPr>
          <w:p w14:paraId="00000125"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19C33CC8" w14:textId="77777777">
        <w:trPr>
          <w:trHeight w:val="247"/>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26"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2112, Introduction to the United States Healthcare System</w:t>
            </w:r>
          </w:p>
        </w:tc>
        <w:tc>
          <w:tcPr>
            <w:tcW w:w="945" w:type="dxa"/>
          </w:tcPr>
          <w:p w14:paraId="00000127"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4271C0" w14:paraId="71FF7DE6"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28" w14:textId="77777777" w:rsidR="004271C0" w:rsidRDefault="0013567B">
            <w:pPr>
              <w:pBdr>
                <w:top w:val="nil"/>
                <w:left w:val="nil"/>
                <w:bottom w:val="nil"/>
                <w:right w:val="nil"/>
                <w:between w:val="nil"/>
              </w:pBdr>
              <w:spacing w:after="29" w:line="288" w:lineRule="auto"/>
              <w:rPr>
                <w:rFonts w:ascii="Arial" w:eastAsia="Arial" w:hAnsi="Arial" w:cs="Arial"/>
                <w:b/>
                <w:color w:val="000000"/>
                <w:sz w:val="16"/>
                <w:szCs w:val="16"/>
              </w:rPr>
            </w:pPr>
            <w:r>
              <w:rPr>
                <w:rFonts w:ascii="Arial" w:eastAsia="Arial" w:hAnsi="Arial" w:cs="Arial"/>
                <w:b/>
                <w:color w:val="000000"/>
                <w:sz w:val="16"/>
                <w:szCs w:val="16"/>
              </w:rPr>
              <w:t>Electives:</w:t>
            </w:r>
          </w:p>
        </w:tc>
        <w:tc>
          <w:tcPr>
            <w:tcW w:w="945" w:type="dxa"/>
          </w:tcPr>
          <w:p w14:paraId="00000129"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718DD810" w14:textId="77777777">
        <w:trPr>
          <w:trHeight w:val="247"/>
        </w:trPr>
        <w:tc>
          <w:tcPr>
            <w:tcW w:w="5527"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2A"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Electives (must include at least 4 upper-level hours)</w:t>
            </w:r>
          </w:p>
        </w:tc>
        <w:tc>
          <w:tcPr>
            <w:tcW w:w="945" w:type="dxa"/>
          </w:tcPr>
          <w:p w14:paraId="0000012B"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6</w:t>
            </w:r>
          </w:p>
        </w:tc>
      </w:tr>
      <w:tr w:rsidR="004271C0" w14:paraId="69A6D339" w14:textId="77777777">
        <w:trPr>
          <w:trHeight w:val="276"/>
        </w:trPr>
        <w:tc>
          <w:tcPr>
            <w:tcW w:w="5527"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2C" w14:textId="77777777" w:rsidR="004271C0" w:rsidRDefault="0013567B">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Total Required Hours:</w:t>
            </w:r>
          </w:p>
        </w:tc>
        <w:tc>
          <w:tcPr>
            <w:tcW w:w="945" w:type="dxa"/>
          </w:tcPr>
          <w:p w14:paraId="0000012D"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6"/>
                <w:szCs w:val="16"/>
              </w:rPr>
              <w:t>125</w:t>
            </w:r>
          </w:p>
        </w:tc>
      </w:tr>
    </w:tbl>
    <w:p w14:paraId="0000012E" w14:textId="77777777" w:rsidR="004271C0" w:rsidRDefault="004271C0"/>
    <w:p w14:paraId="0000012F" w14:textId="77777777" w:rsidR="004271C0" w:rsidRDefault="004271C0"/>
    <w:p w14:paraId="00000130" w14:textId="77777777" w:rsidR="004271C0" w:rsidRDefault="009D1424">
      <w:sdt>
        <w:sdtPr>
          <w:tag w:val="goog_rdk_5"/>
          <w:id w:val="-2147263927"/>
        </w:sdtPr>
        <w:sdtEndPr/>
        <w:sdtContent/>
      </w:sdt>
      <w:proofErr w:type="spellStart"/>
      <w:r w:rsidR="0013567B">
        <w:t>Non professional</w:t>
      </w:r>
      <w:proofErr w:type="spellEnd"/>
      <w:r w:rsidR="0013567B">
        <w:t xml:space="preserve"> track </w:t>
      </w:r>
      <w:proofErr w:type="spellStart"/>
      <w:r w:rsidR="0013567B">
        <w:t>pg</w:t>
      </w:r>
      <w:proofErr w:type="spellEnd"/>
      <w:r w:rsidR="0013567B">
        <w:t xml:space="preserve"> 329</w:t>
      </w:r>
    </w:p>
    <w:p w14:paraId="00000131" w14:textId="77777777" w:rsidR="004271C0" w:rsidRDefault="004271C0"/>
    <w:tbl>
      <w:tblPr>
        <w:tblStyle w:val="aa"/>
        <w:tblW w:w="6000" w:type="dxa"/>
        <w:tblInd w:w="-8" w:type="dxa"/>
        <w:tblLayout w:type="fixed"/>
        <w:tblLook w:val="0400" w:firstRow="0" w:lastRow="0" w:firstColumn="0" w:lastColumn="0" w:noHBand="0" w:noVBand="1"/>
      </w:tblPr>
      <w:tblGrid>
        <w:gridCol w:w="5385"/>
        <w:gridCol w:w="615"/>
      </w:tblGrid>
      <w:tr w:rsidR="004271C0" w14:paraId="70365707" w14:textId="77777777">
        <w:trPr>
          <w:trHeight w:val="276"/>
        </w:trPr>
        <w:tc>
          <w:tcPr>
            <w:tcW w:w="5385" w:type="dxa"/>
            <w:tcBorders>
              <w:top w:val="single" w:sz="8" w:space="0" w:color="000000"/>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32" w14:textId="77777777" w:rsidR="004271C0" w:rsidRDefault="0013567B">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6"/>
                <w:szCs w:val="16"/>
              </w:rPr>
              <w:t>University Requirements:</w:t>
            </w:r>
          </w:p>
        </w:tc>
        <w:tc>
          <w:tcPr>
            <w:tcW w:w="615" w:type="dxa"/>
          </w:tcPr>
          <w:p w14:paraId="00000133" w14:textId="77777777" w:rsidR="004271C0" w:rsidRDefault="004271C0">
            <w:pPr>
              <w:pBdr>
                <w:top w:val="nil"/>
                <w:left w:val="nil"/>
                <w:bottom w:val="nil"/>
                <w:right w:val="nil"/>
                <w:between w:val="nil"/>
              </w:pBdr>
              <w:spacing w:after="0" w:line="240" w:lineRule="auto"/>
              <w:rPr>
                <w:rFonts w:ascii="Arial" w:eastAsia="Arial" w:hAnsi="Arial" w:cs="Arial"/>
                <w:color w:val="000000"/>
                <w:sz w:val="24"/>
                <w:szCs w:val="24"/>
              </w:rPr>
            </w:pPr>
          </w:p>
        </w:tc>
      </w:tr>
      <w:tr w:rsidR="004271C0" w14:paraId="6FB5A38C"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34" w14:textId="77777777" w:rsidR="004271C0" w:rsidRDefault="0013567B">
            <w:pPr>
              <w:pBdr>
                <w:top w:val="nil"/>
                <w:left w:val="nil"/>
                <w:bottom w:val="nil"/>
                <w:right w:val="nil"/>
                <w:between w:val="nil"/>
              </w:pBdr>
              <w:spacing w:after="0" w:line="288" w:lineRule="auto"/>
              <w:ind w:left="180"/>
              <w:rPr>
                <w:rFonts w:ascii="Arial" w:eastAsia="Arial" w:hAnsi="Arial" w:cs="Arial"/>
                <w:b/>
                <w:color w:val="000000"/>
                <w:sz w:val="16"/>
                <w:szCs w:val="16"/>
              </w:rPr>
            </w:pPr>
            <w:r>
              <w:rPr>
                <w:rFonts w:ascii="Arial" w:eastAsia="Arial" w:hAnsi="Arial" w:cs="Arial"/>
                <w:color w:val="000000"/>
                <w:sz w:val="12"/>
                <w:szCs w:val="12"/>
              </w:rPr>
              <w:t>See University General Requirements for Baccalaureate degrees (p. 42)</w:t>
            </w:r>
          </w:p>
        </w:tc>
        <w:tc>
          <w:tcPr>
            <w:tcW w:w="615" w:type="dxa"/>
          </w:tcPr>
          <w:p w14:paraId="00000135" w14:textId="77777777" w:rsidR="004271C0" w:rsidRDefault="004271C0">
            <w:pPr>
              <w:pBdr>
                <w:top w:val="nil"/>
                <w:left w:val="nil"/>
                <w:bottom w:val="nil"/>
                <w:right w:val="nil"/>
                <w:between w:val="nil"/>
              </w:pBdr>
              <w:spacing w:after="0" w:line="240" w:lineRule="auto"/>
              <w:rPr>
                <w:rFonts w:ascii="Arial" w:eastAsia="Arial" w:hAnsi="Arial" w:cs="Arial"/>
                <w:color w:val="000000"/>
                <w:sz w:val="24"/>
                <w:szCs w:val="24"/>
              </w:rPr>
            </w:pPr>
          </w:p>
        </w:tc>
      </w:tr>
      <w:tr w:rsidR="004271C0" w14:paraId="26502361" w14:textId="77777777">
        <w:trPr>
          <w:trHeight w:val="276"/>
        </w:trPr>
        <w:tc>
          <w:tcPr>
            <w:tcW w:w="538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36" w14:textId="77777777" w:rsidR="004271C0" w:rsidRDefault="0013567B">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First Year Making Connections Course:</w:t>
            </w:r>
          </w:p>
        </w:tc>
        <w:tc>
          <w:tcPr>
            <w:tcW w:w="615" w:type="dxa"/>
          </w:tcPr>
          <w:p w14:paraId="00000137"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6B69FAE8"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38"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UC 1013, Making Connections</w:t>
            </w:r>
          </w:p>
        </w:tc>
        <w:tc>
          <w:tcPr>
            <w:tcW w:w="615" w:type="dxa"/>
          </w:tcPr>
          <w:p w14:paraId="00000139"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w:t>
            </w:r>
          </w:p>
        </w:tc>
      </w:tr>
      <w:tr w:rsidR="004271C0" w14:paraId="5BCB78BC" w14:textId="77777777">
        <w:trPr>
          <w:trHeight w:val="276"/>
        </w:trPr>
        <w:tc>
          <w:tcPr>
            <w:tcW w:w="538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3A" w14:textId="77777777" w:rsidR="004271C0" w:rsidRDefault="0013567B">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lastRenderedPageBreak/>
              <w:t>General Education Requirements:</w:t>
            </w:r>
          </w:p>
        </w:tc>
        <w:tc>
          <w:tcPr>
            <w:tcW w:w="615" w:type="dxa"/>
          </w:tcPr>
          <w:p w14:paraId="0000013B"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27E3B836" w14:textId="77777777">
        <w:trPr>
          <w:trHeight w:val="96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3C"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12"/>
                <w:szCs w:val="12"/>
              </w:rPr>
            </w:pPr>
            <w:r>
              <w:rPr>
                <w:rFonts w:ascii="Arial" w:eastAsia="Arial" w:hAnsi="Arial" w:cs="Arial"/>
                <w:color w:val="000000"/>
                <w:sz w:val="12"/>
                <w:szCs w:val="12"/>
              </w:rPr>
              <w:t>See General Education Curriculum for Baccalaureate degrees (p. 78)</w:t>
            </w:r>
          </w:p>
          <w:p w14:paraId="0000013D" w14:textId="77777777" w:rsidR="004271C0" w:rsidRDefault="004271C0">
            <w:pPr>
              <w:pBdr>
                <w:top w:val="nil"/>
                <w:left w:val="nil"/>
                <w:bottom w:val="nil"/>
                <w:right w:val="nil"/>
                <w:between w:val="nil"/>
              </w:pBdr>
              <w:spacing w:after="0" w:line="288" w:lineRule="auto"/>
              <w:ind w:left="360"/>
              <w:rPr>
                <w:rFonts w:ascii="Arial" w:eastAsia="Arial" w:hAnsi="Arial" w:cs="Arial"/>
                <w:i/>
                <w:color w:val="000000"/>
                <w:sz w:val="12"/>
                <w:szCs w:val="12"/>
              </w:rPr>
            </w:pPr>
          </w:p>
          <w:p w14:paraId="0000013E" w14:textId="77777777" w:rsidR="004271C0" w:rsidRDefault="0013567B">
            <w:pPr>
              <w:pBdr>
                <w:top w:val="nil"/>
                <w:left w:val="nil"/>
                <w:bottom w:val="nil"/>
                <w:right w:val="nil"/>
                <w:between w:val="nil"/>
              </w:pBdr>
              <w:spacing w:after="0" w:line="288" w:lineRule="auto"/>
              <w:ind w:left="270"/>
              <w:rPr>
                <w:rFonts w:ascii="Arial" w:eastAsia="Arial" w:hAnsi="Arial" w:cs="Arial"/>
                <w:i/>
                <w:color w:val="000000"/>
                <w:sz w:val="12"/>
                <w:szCs w:val="12"/>
              </w:rPr>
            </w:pPr>
            <w:r>
              <w:rPr>
                <w:rFonts w:ascii="Arial" w:eastAsia="Arial" w:hAnsi="Arial" w:cs="Arial"/>
                <w:b/>
                <w:color w:val="000000"/>
                <w:sz w:val="12"/>
                <w:szCs w:val="12"/>
              </w:rPr>
              <w:t>Students with this major must take the following:</w:t>
            </w:r>
          </w:p>
          <w:p w14:paraId="0000013F" w14:textId="77777777" w:rsidR="004271C0" w:rsidRDefault="0013567B">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BIO 2203 AND 2201, Human Anatomy and Physiology I and Laboratory</w:t>
            </w:r>
          </w:p>
          <w:p w14:paraId="00000140" w14:textId="77777777" w:rsidR="004271C0" w:rsidRDefault="0013567B">
            <w:pPr>
              <w:pBdr>
                <w:top w:val="nil"/>
                <w:left w:val="nil"/>
                <w:bottom w:val="nil"/>
                <w:right w:val="nil"/>
                <w:between w:val="nil"/>
              </w:pBdr>
              <w:spacing w:after="0" w:line="288" w:lineRule="auto"/>
              <w:ind w:left="360"/>
              <w:rPr>
                <w:rFonts w:ascii="Arial" w:eastAsia="Arial" w:hAnsi="Arial" w:cs="Arial"/>
                <w:i/>
                <w:color w:val="000000"/>
                <w:sz w:val="12"/>
                <w:szCs w:val="12"/>
              </w:rPr>
            </w:pPr>
            <w:r>
              <w:rPr>
                <w:rFonts w:ascii="Arial" w:eastAsia="Arial" w:hAnsi="Arial" w:cs="Arial"/>
                <w:i/>
                <w:color w:val="000000"/>
                <w:sz w:val="12"/>
                <w:szCs w:val="12"/>
              </w:rPr>
              <w:t>PSY 2013, Introduction to Psychology</w:t>
            </w:r>
          </w:p>
          <w:p w14:paraId="00000141" w14:textId="77777777" w:rsidR="004271C0" w:rsidRDefault="0013567B">
            <w:pPr>
              <w:pBdr>
                <w:top w:val="nil"/>
                <w:left w:val="nil"/>
                <w:bottom w:val="nil"/>
                <w:right w:val="nil"/>
                <w:between w:val="nil"/>
              </w:pBdr>
              <w:spacing w:after="0" w:line="288" w:lineRule="auto"/>
              <w:ind w:left="360"/>
              <w:rPr>
                <w:rFonts w:ascii="Arial" w:eastAsia="Arial" w:hAnsi="Arial" w:cs="Arial"/>
                <w:color w:val="000000"/>
                <w:sz w:val="24"/>
                <w:szCs w:val="24"/>
              </w:rPr>
            </w:pPr>
            <w:r>
              <w:rPr>
                <w:rFonts w:ascii="Arial" w:eastAsia="Arial" w:hAnsi="Arial" w:cs="Arial"/>
                <w:i/>
                <w:color w:val="000000"/>
                <w:sz w:val="12"/>
                <w:szCs w:val="12"/>
              </w:rPr>
              <w:t>COMS 1203, Oral Communication (Required Departmental Gen. Ed. Option)</w:t>
            </w:r>
          </w:p>
        </w:tc>
        <w:tc>
          <w:tcPr>
            <w:tcW w:w="615" w:type="dxa"/>
          </w:tcPr>
          <w:p w14:paraId="00000142"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35</w:t>
            </w:r>
          </w:p>
        </w:tc>
      </w:tr>
      <w:tr w:rsidR="004271C0" w14:paraId="661EC961" w14:textId="77777777">
        <w:trPr>
          <w:trHeight w:val="276"/>
        </w:trPr>
        <w:tc>
          <w:tcPr>
            <w:tcW w:w="538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43" w14:textId="77777777" w:rsidR="004271C0" w:rsidRDefault="0013567B">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Major Requirements:</w:t>
            </w:r>
          </w:p>
        </w:tc>
        <w:tc>
          <w:tcPr>
            <w:tcW w:w="615" w:type="dxa"/>
          </w:tcPr>
          <w:p w14:paraId="00000144"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46207F4E"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45"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CLS 4212, Interpreting Laboratory Data</w:t>
            </w:r>
          </w:p>
        </w:tc>
        <w:tc>
          <w:tcPr>
            <w:tcW w:w="615" w:type="dxa"/>
          </w:tcPr>
          <w:p w14:paraId="00000146"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4271C0" w14:paraId="67C0B0D8"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47"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3123, Introduction to Disease</w:t>
            </w:r>
          </w:p>
        </w:tc>
        <w:tc>
          <w:tcPr>
            <w:tcW w:w="615" w:type="dxa"/>
          </w:tcPr>
          <w:p w14:paraId="00000148"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664D42AE"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49"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3233, Preventive Health</w:t>
            </w:r>
          </w:p>
        </w:tc>
        <w:tc>
          <w:tcPr>
            <w:tcW w:w="615" w:type="dxa"/>
          </w:tcPr>
          <w:p w14:paraId="0000014A"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3D0402D9"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4B" w14:textId="0D3686D4" w:rsidR="004271C0" w:rsidRDefault="0013567B">
            <w:pPr>
              <w:pBdr>
                <w:top w:val="nil"/>
                <w:left w:val="nil"/>
                <w:bottom w:val="nil"/>
                <w:right w:val="nil"/>
                <w:between w:val="nil"/>
              </w:pBdr>
              <w:spacing w:after="0" w:line="288" w:lineRule="auto"/>
              <w:ind w:left="180"/>
              <w:rPr>
                <w:rFonts w:ascii="Arial" w:eastAsia="Arial" w:hAnsi="Arial" w:cs="Arial"/>
                <w:i/>
                <w:color w:val="8DB3E2"/>
                <w:sz w:val="20"/>
                <w:szCs w:val="20"/>
              </w:rPr>
            </w:pPr>
            <w:r>
              <w:rPr>
                <w:rFonts w:ascii="Arial" w:eastAsia="Arial" w:hAnsi="Arial" w:cs="Arial"/>
                <w:i/>
                <w:color w:val="8DB3E2"/>
                <w:sz w:val="20"/>
                <w:szCs w:val="20"/>
              </w:rPr>
              <w:t>HP3343 Quality Improvement</w:t>
            </w:r>
            <w:r w:rsidR="00AF77C6">
              <w:rPr>
                <w:rFonts w:ascii="Arial" w:eastAsia="Arial" w:hAnsi="Arial" w:cs="Arial"/>
                <w:i/>
                <w:color w:val="8DB3E2"/>
                <w:sz w:val="20"/>
                <w:szCs w:val="20"/>
              </w:rPr>
              <w:t xml:space="preserve"> in Healthcare</w:t>
            </w:r>
          </w:p>
        </w:tc>
        <w:tc>
          <w:tcPr>
            <w:tcW w:w="615" w:type="dxa"/>
          </w:tcPr>
          <w:p w14:paraId="0000014C" w14:textId="77777777" w:rsidR="004271C0" w:rsidRDefault="0013567B">
            <w:pPr>
              <w:pBdr>
                <w:top w:val="nil"/>
                <w:left w:val="nil"/>
                <w:bottom w:val="nil"/>
                <w:right w:val="nil"/>
                <w:between w:val="nil"/>
              </w:pBdr>
              <w:spacing w:after="0" w:line="288" w:lineRule="auto"/>
              <w:jc w:val="center"/>
              <w:rPr>
                <w:rFonts w:ascii="Arial" w:eastAsia="Arial" w:hAnsi="Arial" w:cs="Arial"/>
                <w:i/>
                <w:color w:val="8DB3E2"/>
                <w:sz w:val="20"/>
                <w:szCs w:val="20"/>
              </w:rPr>
            </w:pPr>
            <w:r>
              <w:rPr>
                <w:rFonts w:ascii="Arial" w:eastAsia="Arial" w:hAnsi="Arial" w:cs="Arial"/>
                <w:i/>
                <w:color w:val="8DB3E2"/>
                <w:sz w:val="20"/>
                <w:szCs w:val="20"/>
              </w:rPr>
              <w:t>3</w:t>
            </w:r>
          </w:p>
        </w:tc>
      </w:tr>
      <w:tr w:rsidR="004271C0" w14:paraId="5DEE1F6A"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4D"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3353, Public Health:  Principles and Practice</w:t>
            </w:r>
          </w:p>
        </w:tc>
        <w:tc>
          <w:tcPr>
            <w:tcW w:w="615" w:type="dxa"/>
          </w:tcPr>
          <w:p w14:paraId="0000014E"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13380485"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4F"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3413, Cultural Competence In The Health Professions</w:t>
            </w:r>
          </w:p>
        </w:tc>
        <w:tc>
          <w:tcPr>
            <w:tcW w:w="615" w:type="dxa"/>
          </w:tcPr>
          <w:p w14:paraId="00000150"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67122214"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1"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3453, Healthcare Navigation and Advocacy</w:t>
            </w:r>
          </w:p>
        </w:tc>
        <w:tc>
          <w:tcPr>
            <w:tcW w:w="615" w:type="dxa"/>
          </w:tcPr>
          <w:p w14:paraId="00000152"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3DB24935"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3"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3463, Introduction to Pharmaceuticals</w:t>
            </w:r>
          </w:p>
        </w:tc>
        <w:tc>
          <w:tcPr>
            <w:tcW w:w="615" w:type="dxa"/>
          </w:tcPr>
          <w:p w14:paraId="00000154"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7BAF5E53"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5"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3673, Critical Issues in Health</w:t>
            </w:r>
          </w:p>
        </w:tc>
        <w:tc>
          <w:tcPr>
            <w:tcW w:w="615" w:type="dxa"/>
          </w:tcPr>
          <w:p w14:paraId="00000156"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11C2A1D2"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7"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3783, Issues in Mental Health</w:t>
            </w:r>
          </w:p>
        </w:tc>
        <w:tc>
          <w:tcPr>
            <w:tcW w:w="615" w:type="dxa"/>
          </w:tcPr>
          <w:p w14:paraId="00000158"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72C6BEF1"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9"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4103, Patient Education in Health Care</w:t>
            </w:r>
          </w:p>
        </w:tc>
        <w:tc>
          <w:tcPr>
            <w:tcW w:w="615" w:type="dxa"/>
          </w:tcPr>
          <w:p w14:paraId="0000015A"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4D981298"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B"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4213, Chronic Illness</w:t>
            </w:r>
          </w:p>
        </w:tc>
        <w:tc>
          <w:tcPr>
            <w:tcW w:w="615" w:type="dxa"/>
          </w:tcPr>
          <w:p w14:paraId="0000015C"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5E0E328D"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5D"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4323, Patient Safety</w:t>
            </w:r>
          </w:p>
        </w:tc>
        <w:tc>
          <w:tcPr>
            <w:tcW w:w="615" w:type="dxa"/>
          </w:tcPr>
          <w:p w14:paraId="0000015E"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61B62330" w14:textId="77777777">
        <w:trPr>
          <w:trHeight w:val="250"/>
        </w:trPr>
        <w:tc>
          <w:tcPr>
            <w:tcW w:w="5385"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0015F"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4443, Healthcare Management </w:t>
            </w:r>
          </w:p>
        </w:tc>
        <w:tc>
          <w:tcPr>
            <w:tcW w:w="615" w:type="dxa"/>
          </w:tcPr>
          <w:p w14:paraId="00000160"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2370CBB8"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1"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 xml:space="preserve">HP 4543, Healthcare Service Delivery </w:t>
            </w:r>
          </w:p>
        </w:tc>
        <w:tc>
          <w:tcPr>
            <w:tcW w:w="615" w:type="dxa"/>
          </w:tcPr>
          <w:p w14:paraId="00000162"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39441F2C"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3" w14:textId="77777777" w:rsidR="004271C0" w:rsidRDefault="0013567B">
            <w:pPr>
              <w:pBdr>
                <w:top w:val="nil"/>
                <w:left w:val="nil"/>
                <w:bottom w:val="nil"/>
                <w:right w:val="nil"/>
                <w:between w:val="nil"/>
              </w:pBdr>
              <w:spacing w:after="0" w:line="288" w:lineRule="auto"/>
              <w:ind w:left="180"/>
              <w:rPr>
                <w:rFonts w:ascii="Arial" w:eastAsia="Arial" w:hAnsi="Arial" w:cs="Arial"/>
                <w:strike/>
                <w:color w:val="000000"/>
                <w:sz w:val="24"/>
                <w:szCs w:val="24"/>
              </w:rPr>
            </w:pPr>
            <w:r>
              <w:rPr>
                <w:rFonts w:ascii="Arial" w:eastAsia="Arial" w:hAnsi="Arial" w:cs="Arial"/>
                <w:strike/>
                <w:color w:val="FF0000"/>
                <w:sz w:val="12"/>
                <w:szCs w:val="12"/>
              </w:rPr>
              <w:t>NRS 3353, Aging and the Older Adult</w:t>
            </w:r>
          </w:p>
        </w:tc>
        <w:tc>
          <w:tcPr>
            <w:tcW w:w="615" w:type="dxa"/>
          </w:tcPr>
          <w:p w14:paraId="00000164" w14:textId="77777777" w:rsidR="004271C0" w:rsidRDefault="0013567B">
            <w:pPr>
              <w:pBdr>
                <w:top w:val="nil"/>
                <w:left w:val="nil"/>
                <w:bottom w:val="nil"/>
                <w:right w:val="nil"/>
                <w:between w:val="nil"/>
              </w:pBdr>
              <w:spacing w:after="0" w:line="288" w:lineRule="auto"/>
              <w:jc w:val="center"/>
              <w:rPr>
                <w:rFonts w:ascii="Arial" w:eastAsia="Arial" w:hAnsi="Arial" w:cs="Arial"/>
                <w:strike/>
                <w:color w:val="000000"/>
                <w:sz w:val="24"/>
                <w:szCs w:val="24"/>
              </w:rPr>
            </w:pPr>
            <w:r>
              <w:rPr>
                <w:rFonts w:ascii="Arial" w:eastAsia="Arial" w:hAnsi="Arial" w:cs="Arial"/>
                <w:strike/>
                <w:color w:val="FF0000"/>
                <w:sz w:val="12"/>
                <w:szCs w:val="12"/>
              </w:rPr>
              <w:t>3</w:t>
            </w:r>
          </w:p>
        </w:tc>
      </w:tr>
      <w:tr w:rsidR="004271C0" w14:paraId="056C9FD9" w14:textId="77777777">
        <w:trPr>
          <w:trHeight w:val="250"/>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5"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PHIL 3713, Ethics in Health Professions</w:t>
            </w:r>
          </w:p>
        </w:tc>
        <w:tc>
          <w:tcPr>
            <w:tcW w:w="615" w:type="dxa"/>
          </w:tcPr>
          <w:p w14:paraId="00000166"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333CF889"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7" w14:textId="77777777" w:rsidR="004271C0" w:rsidRDefault="0013567B">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2"/>
                <w:szCs w:val="12"/>
              </w:rPr>
              <w:t>Sub-total</w:t>
            </w:r>
          </w:p>
        </w:tc>
        <w:tc>
          <w:tcPr>
            <w:tcW w:w="615" w:type="dxa"/>
          </w:tcPr>
          <w:p w14:paraId="00000168"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47</w:t>
            </w:r>
          </w:p>
        </w:tc>
      </w:tr>
      <w:tr w:rsidR="004271C0" w14:paraId="45177C28" w14:textId="77777777">
        <w:trPr>
          <w:trHeight w:val="276"/>
        </w:trPr>
        <w:tc>
          <w:tcPr>
            <w:tcW w:w="538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69" w14:textId="77777777" w:rsidR="004271C0" w:rsidRDefault="0013567B">
            <w:pPr>
              <w:pBdr>
                <w:top w:val="nil"/>
                <w:left w:val="nil"/>
                <w:bottom w:val="nil"/>
                <w:right w:val="nil"/>
                <w:between w:val="nil"/>
              </w:pBdr>
              <w:spacing w:after="43" w:line="288" w:lineRule="auto"/>
              <w:rPr>
                <w:rFonts w:ascii="Arial" w:eastAsia="Arial" w:hAnsi="Arial" w:cs="Arial"/>
                <w:b/>
                <w:color w:val="000000"/>
                <w:sz w:val="16"/>
                <w:szCs w:val="16"/>
              </w:rPr>
            </w:pPr>
            <w:r>
              <w:rPr>
                <w:rFonts w:ascii="Arial" w:eastAsia="Arial" w:hAnsi="Arial" w:cs="Arial"/>
                <w:b/>
                <w:color w:val="000000"/>
                <w:sz w:val="16"/>
                <w:szCs w:val="16"/>
              </w:rPr>
              <w:t>Required Support Courses:</w:t>
            </w:r>
          </w:p>
        </w:tc>
        <w:tc>
          <w:tcPr>
            <w:tcW w:w="615" w:type="dxa"/>
          </w:tcPr>
          <w:p w14:paraId="0000016A"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3102E2F3"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B"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DPEM 2233, Principles of Healthcare Emergency Management</w:t>
            </w:r>
          </w:p>
        </w:tc>
        <w:tc>
          <w:tcPr>
            <w:tcW w:w="615" w:type="dxa"/>
          </w:tcPr>
          <w:p w14:paraId="0000016C"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56C944A4"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D"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HLTH 2513, Principles of Personal Health</w:t>
            </w:r>
          </w:p>
        </w:tc>
        <w:tc>
          <w:tcPr>
            <w:tcW w:w="615" w:type="dxa"/>
          </w:tcPr>
          <w:p w14:paraId="0000016E"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025B228C"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6F"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2013, Medical Terminology</w:t>
            </w:r>
          </w:p>
        </w:tc>
        <w:tc>
          <w:tcPr>
            <w:tcW w:w="615" w:type="dxa"/>
          </w:tcPr>
          <w:p w14:paraId="00000170"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7D48F59A"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71"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HP 2112, Introduction to the United States Healthcare System</w:t>
            </w:r>
          </w:p>
        </w:tc>
        <w:tc>
          <w:tcPr>
            <w:tcW w:w="615" w:type="dxa"/>
          </w:tcPr>
          <w:p w14:paraId="00000172"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2</w:t>
            </w:r>
          </w:p>
        </w:tc>
      </w:tr>
      <w:tr w:rsidR="004271C0" w14:paraId="7302FD3F"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73"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NS 2203, Basic Human Nutrition</w:t>
            </w:r>
          </w:p>
        </w:tc>
        <w:tc>
          <w:tcPr>
            <w:tcW w:w="615" w:type="dxa"/>
          </w:tcPr>
          <w:p w14:paraId="00000174"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54BA44CF"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75"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SOC 2223, Social Problems</w:t>
            </w:r>
          </w:p>
        </w:tc>
        <w:tc>
          <w:tcPr>
            <w:tcW w:w="615" w:type="dxa"/>
          </w:tcPr>
          <w:p w14:paraId="00000176"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color w:val="000000"/>
                <w:sz w:val="12"/>
                <w:szCs w:val="12"/>
              </w:rPr>
              <w:t>3</w:t>
            </w:r>
          </w:p>
        </w:tc>
      </w:tr>
      <w:tr w:rsidR="004271C0" w14:paraId="08EE9AD6"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77" w14:textId="77777777" w:rsidR="004271C0" w:rsidRDefault="0013567B">
            <w:pPr>
              <w:pBdr>
                <w:top w:val="nil"/>
                <w:left w:val="nil"/>
                <w:bottom w:val="nil"/>
                <w:right w:val="nil"/>
                <w:between w:val="nil"/>
              </w:pBdr>
              <w:spacing w:after="0" w:line="288" w:lineRule="auto"/>
              <w:rPr>
                <w:rFonts w:ascii="Arial" w:eastAsia="Arial" w:hAnsi="Arial" w:cs="Arial"/>
                <w:color w:val="000000"/>
                <w:sz w:val="24"/>
                <w:szCs w:val="24"/>
              </w:rPr>
            </w:pPr>
            <w:r>
              <w:rPr>
                <w:rFonts w:ascii="Arial" w:eastAsia="Arial" w:hAnsi="Arial" w:cs="Arial"/>
                <w:b/>
                <w:color w:val="000000"/>
                <w:sz w:val="12"/>
                <w:szCs w:val="12"/>
              </w:rPr>
              <w:t>Sub-total</w:t>
            </w:r>
          </w:p>
        </w:tc>
        <w:tc>
          <w:tcPr>
            <w:tcW w:w="615" w:type="dxa"/>
          </w:tcPr>
          <w:p w14:paraId="00000178"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17</w:t>
            </w:r>
          </w:p>
        </w:tc>
      </w:tr>
      <w:tr w:rsidR="004271C0" w14:paraId="44B6AADB" w14:textId="77777777">
        <w:trPr>
          <w:trHeight w:val="276"/>
        </w:trPr>
        <w:tc>
          <w:tcPr>
            <w:tcW w:w="538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79" w14:textId="77777777" w:rsidR="004271C0" w:rsidRDefault="0013567B">
            <w:pPr>
              <w:pBdr>
                <w:top w:val="nil"/>
                <w:left w:val="nil"/>
                <w:bottom w:val="nil"/>
                <w:right w:val="nil"/>
                <w:between w:val="nil"/>
              </w:pBdr>
              <w:spacing w:after="29" w:line="288" w:lineRule="auto"/>
              <w:rPr>
                <w:rFonts w:ascii="Arial" w:eastAsia="Arial" w:hAnsi="Arial" w:cs="Arial"/>
                <w:b/>
                <w:color w:val="000000"/>
                <w:sz w:val="16"/>
                <w:szCs w:val="16"/>
              </w:rPr>
            </w:pPr>
            <w:r>
              <w:rPr>
                <w:rFonts w:ascii="Arial" w:eastAsia="Arial" w:hAnsi="Arial" w:cs="Arial"/>
                <w:b/>
                <w:color w:val="000000"/>
                <w:sz w:val="16"/>
                <w:szCs w:val="16"/>
              </w:rPr>
              <w:lastRenderedPageBreak/>
              <w:t>Electives:</w:t>
            </w:r>
          </w:p>
        </w:tc>
        <w:tc>
          <w:tcPr>
            <w:tcW w:w="615" w:type="dxa"/>
          </w:tcPr>
          <w:p w14:paraId="0000017A"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2"/>
                <w:szCs w:val="12"/>
              </w:rPr>
              <w:t>Sem. Hrs.</w:t>
            </w:r>
          </w:p>
        </w:tc>
      </w:tr>
      <w:tr w:rsidR="004271C0" w14:paraId="2EC5665B" w14:textId="77777777">
        <w:trPr>
          <w:trHeight w:val="247"/>
        </w:trPr>
        <w:tc>
          <w:tcPr>
            <w:tcW w:w="53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17B" w14:textId="77777777" w:rsidR="004271C0" w:rsidRDefault="0013567B">
            <w:pPr>
              <w:pBdr>
                <w:top w:val="nil"/>
                <w:left w:val="nil"/>
                <w:bottom w:val="nil"/>
                <w:right w:val="nil"/>
                <w:between w:val="nil"/>
              </w:pBdr>
              <w:spacing w:after="0" w:line="288" w:lineRule="auto"/>
              <w:ind w:left="180"/>
              <w:rPr>
                <w:rFonts w:ascii="Arial" w:eastAsia="Arial" w:hAnsi="Arial" w:cs="Arial"/>
                <w:color w:val="000000"/>
                <w:sz w:val="24"/>
                <w:szCs w:val="24"/>
              </w:rPr>
            </w:pPr>
            <w:r>
              <w:rPr>
                <w:rFonts w:ascii="Arial" w:eastAsia="Arial" w:hAnsi="Arial" w:cs="Arial"/>
                <w:color w:val="000000"/>
                <w:sz w:val="12"/>
                <w:szCs w:val="12"/>
              </w:rPr>
              <w:t>Electives</w:t>
            </w:r>
          </w:p>
        </w:tc>
        <w:tc>
          <w:tcPr>
            <w:tcW w:w="615" w:type="dxa"/>
          </w:tcPr>
          <w:p w14:paraId="0000017C" w14:textId="77777777" w:rsidR="004271C0" w:rsidRDefault="0013567B">
            <w:pPr>
              <w:pBdr>
                <w:top w:val="nil"/>
                <w:left w:val="nil"/>
                <w:bottom w:val="nil"/>
                <w:right w:val="nil"/>
                <w:between w:val="nil"/>
              </w:pBdr>
              <w:spacing w:after="0" w:line="288" w:lineRule="auto"/>
              <w:jc w:val="center"/>
              <w:rPr>
                <w:rFonts w:ascii="Arial" w:eastAsia="Arial" w:hAnsi="Arial" w:cs="Arial"/>
                <w:color w:val="000000"/>
                <w:sz w:val="24"/>
                <w:szCs w:val="24"/>
              </w:rPr>
            </w:pPr>
            <w:r>
              <w:rPr>
                <w:rFonts w:ascii="Arial" w:eastAsia="Arial" w:hAnsi="Arial" w:cs="Arial"/>
                <w:b/>
                <w:color w:val="000000"/>
                <w:sz w:val="12"/>
                <w:szCs w:val="12"/>
              </w:rPr>
              <w:t>18</w:t>
            </w:r>
          </w:p>
        </w:tc>
      </w:tr>
      <w:tr w:rsidR="004271C0" w14:paraId="65F47FE2" w14:textId="77777777">
        <w:trPr>
          <w:trHeight w:val="276"/>
        </w:trPr>
        <w:tc>
          <w:tcPr>
            <w:tcW w:w="5385"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00017D" w14:textId="77777777" w:rsidR="004271C0" w:rsidRDefault="0013567B">
            <w:pPr>
              <w:pBdr>
                <w:top w:val="nil"/>
                <w:left w:val="nil"/>
                <w:bottom w:val="nil"/>
                <w:right w:val="nil"/>
                <w:between w:val="nil"/>
              </w:pBdr>
              <w:spacing w:after="0" w:line="288" w:lineRule="auto"/>
              <w:rPr>
                <w:rFonts w:ascii="Arial" w:eastAsia="Arial" w:hAnsi="Arial" w:cs="Arial"/>
                <w:b/>
                <w:color w:val="000000"/>
                <w:sz w:val="16"/>
                <w:szCs w:val="16"/>
              </w:rPr>
            </w:pPr>
            <w:r>
              <w:rPr>
                <w:rFonts w:ascii="Arial" w:eastAsia="Arial" w:hAnsi="Arial" w:cs="Arial"/>
                <w:b/>
                <w:color w:val="000000"/>
                <w:sz w:val="16"/>
                <w:szCs w:val="16"/>
              </w:rPr>
              <w:t>Total Required Hours:</w:t>
            </w:r>
          </w:p>
        </w:tc>
        <w:tc>
          <w:tcPr>
            <w:tcW w:w="615" w:type="dxa"/>
          </w:tcPr>
          <w:p w14:paraId="0000017E" w14:textId="77777777" w:rsidR="004271C0" w:rsidRDefault="0013567B">
            <w:pPr>
              <w:pBdr>
                <w:top w:val="nil"/>
                <w:left w:val="nil"/>
                <w:bottom w:val="nil"/>
                <w:right w:val="nil"/>
                <w:between w:val="nil"/>
              </w:pBdr>
              <w:spacing w:after="0" w:line="288" w:lineRule="auto"/>
              <w:jc w:val="center"/>
              <w:rPr>
                <w:rFonts w:ascii="Arial" w:eastAsia="Arial" w:hAnsi="Arial" w:cs="Arial"/>
                <w:b/>
                <w:color w:val="000000"/>
                <w:sz w:val="16"/>
                <w:szCs w:val="16"/>
              </w:rPr>
            </w:pPr>
            <w:r>
              <w:rPr>
                <w:rFonts w:ascii="Arial" w:eastAsia="Arial" w:hAnsi="Arial" w:cs="Arial"/>
                <w:b/>
                <w:color w:val="000000"/>
                <w:sz w:val="16"/>
                <w:szCs w:val="16"/>
              </w:rPr>
              <w:t>120</w:t>
            </w:r>
          </w:p>
        </w:tc>
      </w:tr>
    </w:tbl>
    <w:p w14:paraId="0000017F"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180" w14:textId="77777777" w:rsidR="004271C0" w:rsidRDefault="004271C0">
      <w:pPr>
        <w:tabs>
          <w:tab w:val="left" w:pos="360"/>
          <w:tab w:val="left" w:pos="720"/>
        </w:tabs>
        <w:spacing w:after="0" w:line="240" w:lineRule="auto"/>
        <w:rPr>
          <w:rFonts w:ascii="Cambria" w:eastAsia="Cambria" w:hAnsi="Cambria" w:cs="Cambria"/>
          <w:sz w:val="20"/>
          <w:szCs w:val="20"/>
        </w:rPr>
      </w:pPr>
    </w:p>
    <w:p w14:paraId="00000181" w14:textId="77777777" w:rsidR="004271C0" w:rsidRDefault="004271C0">
      <w:pPr>
        <w:rPr>
          <w:rFonts w:ascii="Cambria" w:eastAsia="Cambria" w:hAnsi="Cambria" w:cs="Cambria"/>
          <w:sz w:val="18"/>
          <w:szCs w:val="18"/>
        </w:rPr>
      </w:pPr>
    </w:p>
    <w:sectPr w:rsidR="004271C0">
      <w:footerReference w:type="even" r:id="rId13"/>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0C68A" w14:textId="77777777" w:rsidR="009D1424" w:rsidRDefault="009D1424">
      <w:pPr>
        <w:spacing w:after="0" w:line="240" w:lineRule="auto"/>
      </w:pPr>
      <w:r>
        <w:separator/>
      </w:r>
    </w:p>
  </w:endnote>
  <w:endnote w:type="continuationSeparator" w:id="0">
    <w:p w14:paraId="362B3F95" w14:textId="77777777" w:rsidR="009D1424" w:rsidRDefault="009D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4" w14:textId="77777777" w:rsidR="004271C0" w:rsidRDefault="0013567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5" w14:textId="77777777" w:rsidR="004271C0" w:rsidRDefault="004271C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2" w14:textId="64B55E25" w:rsidR="004271C0" w:rsidRDefault="0013567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2E8D">
      <w:rPr>
        <w:noProof/>
        <w:color w:val="000000"/>
      </w:rPr>
      <w:t>12</w:t>
    </w:r>
    <w:r>
      <w:rPr>
        <w:color w:val="000000"/>
      </w:rPr>
      <w:fldChar w:fldCharType="end"/>
    </w:r>
  </w:p>
  <w:p w14:paraId="00000183" w14:textId="77777777" w:rsidR="004271C0" w:rsidRDefault="0013567B">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13D1A" w14:textId="77777777" w:rsidR="009D1424" w:rsidRDefault="009D1424">
      <w:pPr>
        <w:spacing w:after="0" w:line="240" w:lineRule="auto"/>
      </w:pPr>
      <w:r>
        <w:separator/>
      </w:r>
    </w:p>
  </w:footnote>
  <w:footnote w:type="continuationSeparator" w:id="0">
    <w:p w14:paraId="147D0E55" w14:textId="77777777" w:rsidR="009D1424" w:rsidRDefault="009D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82178"/>
    <w:multiLevelType w:val="multilevel"/>
    <w:tmpl w:val="87AC3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495007"/>
    <w:multiLevelType w:val="multilevel"/>
    <w:tmpl w:val="C94607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C0"/>
    <w:rsid w:val="0013567B"/>
    <w:rsid w:val="001961CB"/>
    <w:rsid w:val="0022743F"/>
    <w:rsid w:val="00296033"/>
    <w:rsid w:val="004271C0"/>
    <w:rsid w:val="00432E8D"/>
    <w:rsid w:val="004D278D"/>
    <w:rsid w:val="0052527B"/>
    <w:rsid w:val="00574252"/>
    <w:rsid w:val="00635277"/>
    <w:rsid w:val="006915A5"/>
    <w:rsid w:val="008A0BB7"/>
    <w:rsid w:val="009B42C4"/>
    <w:rsid w:val="009D1424"/>
    <w:rsid w:val="00AF77C6"/>
    <w:rsid w:val="00B53CBC"/>
    <w:rsid w:val="00C93BA4"/>
    <w:rsid w:val="00CC2B99"/>
    <w:rsid w:val="00CD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E1FB"/>
  <w15:docId w15:val="{DCBC8781-8E09-1F4C-9E63-277D4A1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C10434"/>
    <w:rPr>
      <w:i/>
      <w:iCs/>
    </w:rPr>
  </w:style>
  <w:style w:type="paragraph" w:customStyle="1" w:styleId="BasicParagraph">
    <w:name w:val="[Basic Paragraph]"/>
    <w:basedOn w:val="Normal"/>
    <w:uiPriority w:val="99"/>
    <w:rsid w:val="00550663"/>
    <w:pPr>
      <w:autoSpaceDE w:val="0"/>
      <w:autoSpaceDN w:val="0"/>
      <w:spacing w:after="0" w:line="288" w:lineRule="auto"/>
    </w:pPr>
    <w:rPr>
      <w:rFonts w:ascii="Arial" w:hAnsi="Arial" w:cs="Arial"/>
      <w:color w:val="000000"/>
      <w:sz w:val="24"/>
      <w:szCs w:val="24"/>
    </w:rPr>
  </w:style>
  <w:style w:type="paragraph" w:customStyle="1" w:styleId="DegreeHeader">
    <w:name w:val="Degree Header"/>
    <w:basedOn w:val="Normal"/>
    <w:uiPriority w:val="99"/>
    <w:rsid w:val="00550663"/>
    <w:pPr>
      <w:autoSpaceDE w:val="0"/>
      <w:autoSpaceDN w:val="0"/>
      <w:spacing w:after="0" w:line="288" w:lineRule="auto"/>
    </w:pPr>
    <w:rPr>
      <w:rFonts w:ascii="Arial" w:hAnsi="Arial" w:cs="Arial"/>
      <w:b/>
      <w:bCs/>
      <w:color w:val="000000"/>
      <w:sz w:val="16"/>
      <w:szCs w:val="16"/>
    </w:rPr>
  </w:style>
  <w:style w:type="paragraph" w:customStyle="1" w:styleId="NoParagraphStyle">
    <w:name w:val="[No Paragraph Style]"/>
    <w:basedOn w:val="Normal"/>
    <w:rsid w:val="00550663"/>
    <w:pPr>
      <w:autoSpaceDE w:val="0"/>
      <w:autoSpaceDN w:val="0"/>
      <w:spacing w:after="0" w:line="288"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78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jSIp99fdS32v4//3B/VCXaDgg==">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2020-09-11T19:21:00Z</dcterms:created>
  <dcterms:modified xsi:type="dcterms:W3CDTF">2020-09-11T19:21:00Z</dcterms:modified>
</cp:coreProperties>
</file>