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6C0D3C7A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F23A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D7CB89C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440DB8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Default="00EB270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30111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EB270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02FD4493" w:rsidR="00AD2FB4" w:rsidRDefault="00EB270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1C46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7AD7FD1" w:rsidR="00AD2FB4" w:rsidRDefault="001C467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EB270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04958EE5" w:rsidR="00AD2FB4" w:rsidRDefault="00EB270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1C46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EECDEA7" w:rsidR="00AD2FB4" w:rsidRDefault="001C467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EB270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EB270C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EB270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67C354B" w:rsidR="00A316CE" w:rsidRDefault="00EB270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1C46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A.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4E2D4621" w:rsidR="00A316CE" w:rsidRDefault="001C467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14675E73" w:rsidR="00A316CE" w:rsidRDefault="00EB270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042A6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1A6E4E38" w:rsidR="00A316CE" w:rsidRDefault="00042A6C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EB270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11E41656" w:rsidR="006E6FEC" w:rsidRDefault="007F23A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GwanSeon Kim, </w:t>
          </w:r>
          <w:hyperlink r:id="rId7" w:history="1">
            <w:r w:rsidRPr="00C075C5">
              <w:rPr>
                <w:rStyle w:val="Hyperlink"/>
                <w:rFonts w:asciiTheme="majorHAnsi" w:hAnsiTheme="majorHAnsi" w:cs="Arial"/>
                <w:sz w:val="20"/>
                <w:szCs w:val="20"/>
              </w:rPr>
              <w:t>gkim@astate.edu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(870)-972-2263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3D54FAD5" w:rsidR="0018269B" w:rsidRPr="007F23A0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p w14:paraId="00279E0A" w14:textId="77777777" w:rsidR="007F23A0" w:rsidRPr="00C033E8" w:rsidRDefault="007F23A0" w:rsidP="007F23A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229276BF" w:rsidR="002E3FC9" w:rsidRDefault="007F23A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program modification </w:t>
          </w:r>
          <w:r w:rsidR="00821D3B">
            <w:rPr>
              <w:rFonts w:asciiTheme="majorHAnsi" w:hAnsiTheme="majorHAnsi" w:cs="Arial"/>
              <w:sz w:val="20"/>
              <w:szCs w:val="20"/>
            </w:rPr>
            <w:t xml:space="preserve">is for 3 areas – in the </w:t>
          </w:r>
          <w:r>
            <w:rPr>
              <w:rFonts w:asciiTheme="majorHAnsi" w:hAnsiTheme="majorHAnsi" w:cs="Arial"/>
              <w:sz w:val="20"/>
              <w:szCs w:val="20"/>
            </w:rPr>
            <w:t>Major in Agricultural Business</w:t>
          </w:r>
          <w:r w:rsidR="00821D3B">
            <w:rPr>
              <w:rFonts w:asciiTheme="majorHAnsi" w:hAnsiTheme="majorHAnsi" w:cs="Arial"/>
              <w:sz w:val="20"/>
              <w:szCs w:val="20"/>
            </w:rPr>
            <w:t xml:space="preserve">:  no emphasis program,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emphasis </w:t>
          </w:r>
          <w:r w:rsidR="004E4E30">
            <w:rPr>
              <w:rFonts w:asciiTheme="majorHAnsi" w:hAnsiTheme="majorHAnsi" w:cs="Arial"/>
              <w:sz w:val="20"/>
              <w:szCs w:val="20"/>
            </w:rPr>
            <w:t xml:space="preserve">in </w:t>
          </w:r>
          <w:r>
            <w:rPr>
              <w:rFonts w:asciiTheme="majorHAnsi" w:hAnsiTheme="majorHAnsi" w:cs="Arial"/>
              <w:sz w:val="20"/>
              <w:szCs w:val="20"/>
            </w:rPr>
            <w:t>Agricultural Economics and Finance</w:t>
          </w:r>
          <w:r w:rsidR="00B94D51">
            <w:rPr>
              <w:rFonts w:asciiTheme="majorHAnsi" w:hAnsiTheme="majorHAnsi" w:cs="Arial"/>
              <w:sz w:val="20"/>
              <w:szCs w:val="20"/>
            </w:rPr>
            <w:t>, and emphasis in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Agricultural Marketing and Management </w:t>
          </w:r>
          <w:r w:rsidR="00821D3B">
            <w:rPr>
              <w:rFonts w:asciiTheme="majorHAnsi" w:hAnsiTheme="majorHAnsi" w:cs="Arial"/>
              <w:sz w:val="20"/>
              <w:szCs w:val="20"/>
            </w:rPr>
            <w:t xml:space="preserve">which will </w:t>
          </w:r>
          <w:r w:rsidR="009D688C">
            <w:rPr>
              <w:rFonts w:asciiTheme="majorHAnsi" w:hAnsiTheme="majorHAnsi" w:cs="Arial"/>
              <w:sz w:val="20"/>
              <w:szCs w:val="20"/>
            </w:rPr>
            <w:t>a</w:t>
          </w:r>
          <w:r w:rsidR="004E4E30">
            <w:rPr>
              <w:rFonts w:asciiTheme="majorHAnsi" w:hAnsiTheme="majorHAnsi" w:cs="Arial"/>
              <w:sz w:val="20"/>
              <w:szCs w:val="20"/>
            </w:rPr>
            <w:t xml:space="preserve">dd </w:t>
          </w:r>
          <w:r w:rsidR="004E4E30" w:rsidRPr="00821D3B">
            <w:rPr>
              <w:rFonts w:asciiTheme="majorHAnsi" w:hAnsiTheme="majorHAnsi" w:cs="Arial"/>
              <w:color w:val="365F91" w:themeColor="accent1" w:themeShade="BF"/>
              <w:sz w:val="20"/>
              <w:szCs w:val="20"/>
            </w:rPr>
            <w:t xml:space="preserve">AGEC 4093 Environmental and Resource Economics </w:t>
          </w:r>
          <w:r>
            <w:rPr>
              <w:rFonts w:asciiTheme="majorHAnsi" w:hAnsiTheme="majorHAnsi" w:cs="Arial"/>
              <w:sz w:val="20"/>
              <w:szCs w:val="20"/>
            </w:rPr>
            <w:t>as an alternative to AGEC 4083 Agricultural Policy and Current Issues.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3587F56C" w:rsidR="002E3FC9" w:rsidRDefault="007F23A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2CFA7725" w:rsidR="002E3FC9" w:rsidRDefault="004E4E3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By adding AGEC 4093 Environmental and Resource Economics as an alternative to AGEC 4083 Agricultural Policy and Current Issues, students with Agricultural business major will have </w:t>
          </w:r>
          <w:r w:rsidR="00A912D3">
            <w:rPr>
              <w:rFonts w:asciiTheme="majorHAnsi" w:hAnsiTheme="majorHAnsi" w:cs="Arial"/>
              <w:sz w:val="20"/>
              <w:szCs w:val="20"/>
            </w:rPr>
            <w:t>the flexibility to meet the major requirements.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58FFABB8" w14:textId="710BCCEF" w:rsidR="00AE6604" w:rsidRPr="008426D1" w:rsidRDefault="00A912D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2020-2021 UG Bulletin Page 100</w:t>
          </w: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DD086F4" w14:textId="77777777" w:rsidR="00A912D3" w:rsidRDefault="00A912D3" w:rsidP="00A912D3">
      <w:pPr>
        <w:pStyle w:val="Pa8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t xml:space="preserve">Major in Agricultural Business </w:t>
      </w:r>
    </w:p>
    <w:p w14:paraId="33D6066C" w14:textId="77777777" w:rsidR="00A912D3" w:rsidRDefault="00A912D3" w:rsidP="00A912D3">
      <w:pPr>
        <w:pStyle w:val="Pa3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</w:rPr>
        <w:t xml:space="preserve">Bachelor of Science in Agriculture </w:t>
      </w:r>
    </w:p>
    <w:p w14:paraId="34C13786" w14:textId="77777777" w:rsidR="00A912D3" w:rsidRDefault="00A912D3" w:rsidP="00A912D3">
      <w:pPr>
        <w:pStyle w:val="Pa8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  <w:b w:val="0"/>
          <w:bCs w:val="0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5"/>
        <w:gridCol w:w="1170"/>
      </w:tblGrid>
      <w:tr w:rsidR="00A912D3" w14:paraId="73054D22" w14:textId="77777777" w:rsidTr="00DD2198">
        <w:trPr>
          <w:trHeight w:val="114"/>
          <w:jc w:val="center"/>
        </w:trPr>
        <w:tc>
          <w:tcPr>
            <w:tcW w:w="6745" w:type="dxa"/>
            <w:gridSpan w:val="2"/>
            <w:shd w:val="clear" w:color="auto" w:fill="BFBFBF" w:themeFill="background1" w:themeFillShade="BF"/>
          </w:tcPr>
          <w:p w14:paraId="737BE4CC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A912D3" w14:paraId="4AE2D65E" w14:textId="77777777" w:rsidTr="00DD2198">
        <w:trPr>
          <w:trHeight w:val="81"/>
          <w:jc w:val="center"/>
        </w:trPr>
        <w:tc>
          <w:tcPr>
            <w:tcW w:w="6745" w:type="dxa"/>
            <w:gridSpan w:val="2"/>
          </w:tcPr>
          <w:p w14:paraId="2D6D0844" w14:textId="77777777" w:rsidR="00A912D3" w:rsidRDefault="00A912D3" w:rsidP="00DD2198">
            <w:pPr>
              <w:pStyle w:val="Pa2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See University General Requirements for Baccalaureate degrees (p. 42) </w:t>
            </w:r>
          </w:p>
        </w:tc>
      </w:tr>
      <w:tr w:rsidR="00A912D3" w14:paraId="2E93C427" w14:textId="77777777" w:rsidTr="00DD2198">
        <w:trPr>
          <w:trHeight w:val="114"/>
          <w:jc w:val="center"/>
        </w:trPr>
        <w:tc>
          <w:tcPr>
            <w:tcW w:w="5575" w:type="dxa"/>
            <w:shd w:val="clear" w:color="auto" w:fill="BFBFBF" w:themeFill="background1" w:themeFillShade="BF"/>
          </w:tcPr>
          <w:p w14:paraId="7B46C0CB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45F141F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6416BE05" w14:textId="77777777" w:rsidTr="00DD2198">
        <w:trPr>
          <w:trHeight w:val="85"/>
          <w:jc w:val="center"/>
        </w:trPr>
        <w:tc>
          <w:tcPr>
            <w:tcW w:w="5575" w:type="dxa"/>
          </w:tcPr>
          <w:p w14:paraId="75D8CC4E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sz w:val="12"/>
              </w:rPr>
              <w:t>AGRI 1213, Making Connections in Agriculture</w:t>
            </w:r>
          </w:p>
        </w:tc>
        <w:tc>
          <w:tcPr>
            <w:tcW w:w="1170" w:type="dxa"/>
          </w:tcPr>
          <w:p w14:paraId="1922B8C3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A912D3" w14:paraId="19B70827" w14:textId="77777777" w:rsidTr="00DD2198">
        <w:trPr>
          <w:trHeight w:val="114"/>
          <w:jc w:val="center"/>
        </w:trPr>
        <w:tc>
          <w:tcPr>
            <w:tcW w:w="5575" w:type="dxa"/>
            <w:shd w:val="clear" w:color="auto" w:fill="BFBFBF" w:themeFill="background1" w:themeFillShade="BF"/>
          </w:tcPr>
          <w:p w14:paraId="5784B3F6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8F8BEA9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3D4DB643" w14:textId="77777777" w:rsidTr="00DD2198">
        <w:trPr>
          <w:trHeight w:val="586"/>
          <w:jc w:val="center"/>
        </w:trPr>
        <w:tc>
          <w:tcPr>
            <w:tcW w:w="5575" w:type="dxa"/>
          </w:tcPr>
          <w:p w14:paraId="1DC080D5" w14:textId="77777777" w:rsidR="00A912D3" w:rsidRDefault="00A912D3" w:rsidP="00DD2198">
            <w:pPr>
              <w:spacing w:after="139" w:line="259" w:lineRule="auto"/>
              <w:ind w:left="180"/>
            </w:pPr>
            <w:r>
              <w:rPr>
                <w:sz w:val="12"/>
              </w:rPr>
              <w:t xml:space="preserve">See General Education Curriculum for Baccalaureate degrees (p. 78) </w:t>
            </w:r>
          </w:p>
          <w:p w14:paraId="7D1B3BD9" w14:textId="77777777" w:rsidR="00A912D3" w:rsidRDefault="00A912D3" w:rsidP="00DD2198">
            <w:pPr>
              <w:spacing w:after="0" w:line="259" w:lineRule="auto"/>
              <w:ind w:left="270"/>
            </w:pPr>
            <w:r>
              <w:rPr>
                <w:rFonts w:ascii="Arial" w:eastAsia="Arial" w:hAnsi="Arial" w:cs="Arial"/>
                <w:b/>
                <w:sz w:val="12"/>
              </w:rPr>
              <w:t xml:space="preserve">Students with this major must take the following: </w:t>
            </w:r>
          </w:p>
          <w:p w14:paraId="18D3F72F" w14:textId="77777777" w:rsidR="00A912D3" w:rsidRDefault="00A912D3" w:rsidP="00DD2198">
            <w:pPr>
              <w:spacing w:after="0" w:line="259" w:lineRule="auto"/>
              <w:ind w:left="360"/>
            </w:pPr>
            <w:r>
              <w:rPr>
                <w:rFonts w:ascii="Arial" w:eastAsia="Arial" w:hAnsi="Arial" w:cs="Arial"/>
                <w:i/>
                <w:sz w:val="12"/>
              </w:rPr>
              <w:t>MATH 1023, College Algebra or MATH course that requires MATH 1023 as a prerequisite</w:t>
            </w:r>
          </w:p>
          <w:p w14:paraId="16BE8996" w14:textId="77777777" w:rsidR="00A912D3" w:rsidRDefault="00A912D3" w:rsidP="00DD2198">
            <w:pPr>
              <w:spacing w:after="0" w:line="259" w:lineRule="auto"/>
              <w:ind w:left="360"/>
            </w:pPr>
            <w:r>
              <w:rPr>
                <w:rFonts w:ascii="Arial" w:eastAsia="Arial" w:hAnsi="Arial" w:cs="Arial"/>
                <w:i/>
                <w:sz w:val="12"/>
              </w:rPr>
              <w:t xml:space="preserve">CHEM 1013 </w:t>
            </w:r>
            <w:r>
              <w:rPr>
                <w:rFonts w:ascii="Arial" w:eastAsia="Arial" w:hAnsi="Arial" w:cs="Arial"/>
                <w:b/>
                <w:i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sz w:val="12"/>
              </w:rPr>
              <w:t xml:space="preserve"> 1011, General Chemistry I and Laboratory </w:t>
            </w:r>
            <w:r>
              <w:rPr>
                <w:rFonts w:ascii="Arial" w:eastAsia="Arial" w:hAnsi="Arial" w:cs="Arial"/>
                <w:b/>
                <w:i/>
                <w:sz w:val="12"/>
              </w:rPr>
              <w:t>OR</w:t>
            </w:r>
          </w:p>
          <w:p w14:paraId="26B10C38" w14:textId="77777777" w:rsidR="00A912D3" w:rsidRDefault="00A912D3" w:rsidP="00DD2198">
            <w:pPr>
              <w:spacing w:after="0" w:line="259" w:lineRule="auto"/>
              <w:ind w:left="87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i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sz w:val="12"/>
              </w:rPr>
              <w:t xml:space="preserve"> CHEM 1041, Fundamental Concepts of Chemistry and Laboratory</w:t>
            </w:r>
          </w:p>
          <w:p w14:paraId="712E9A2E" w14:textId="77777777" w:rsidR="00A912D3" w:rsidRDefault="00A912D3" w:rsidP="00DD2198">
            <w:pPr>
              <w:spacing w:after="0"/>
              <w:ind w:left="360"/>
              <w:rPr>
                <w:rFonts w:ascii="Arial" w:eastAsia="Arial" w:hAnsi="Arial" w:cs="Arial"/>
                <w:i/>
                <w:sz w:val="12"/>
              </w:rPr>
            </w:pPr>
            <w:r>
              <w:rPr>
                <w:rFonts w:ascii="Arial" w:eastAsia="Arial" w:hAnsi="Arial" w:cs="Arial"/>
                <w:i/>
                <w:sz w:val="12"/>
              </w:rPr>
              <w:t>ECON 2313, Principles of Macroeconomics</w:t>
            </w:r>
          </w:p>
          <w:p w14:paraId="23DDCEC0" w14:textId="77777777" w:rsidR="00A912D3" w:rsidRDefault="00A912D3" w:rsidP="00DD2198">
            <w:pPr>
              <w:spacing w:after="0"/>
              <w:ind w:left="36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</w:rPr>
              <w:t>COMS 1203, Oral Communication (Required Departmental Gen. Ed. Option)</w:t>
            </w:r>
          </w:p>
        </w:tc>
        <w:tc>
          <w:tcPr>
            <w:tcW w:w="1170" w:type="dxa"/>
          </w:tcPr>
          <w:p w14:paraId="0F514EEE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35 </w:t>
            </w:r>
          </w:p>
        </w:tc>
      </w:tr>
      <w:tr w:rsidR="00A912D3" w14:paraId="3252F593" w14:textId="77777777" w:rsidTr="00DD2198">
        <w:trPr>
          <w:trHeight w:val="114"/>
          <w:jc w:val="center"/>
        </w:trPr>
        <w:tc>
          <w:tcPr>
            <w:tcW w:w="5575" w:type="dxa"/>
            <w:shd w:val="clear" w:color="auto" w:fill="BFBFBF" w:themeFill="background1" w:themeFillShade="BF"/>
          </w:tcPr>
          <w:p w14:paraId="6955EBD9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Agriculture Core Courses: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2045D6ED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6DCFDF78" w14:textId="77777777" w:rsidTr="00DD2198">
        <w:trPr>
          <w:trHeight w:val="85"/>
          <w:jc w:val="center"/>
        </w:trPr>
        <w:tc>
          <w:tcPr>
            <w:tcW w:w="5575" w:type="dxa"/>
          </w:tcPr>
          <w:p w14:paraId="33A3DA13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sz w:val="12"/>
              </w:rPr>
              <w:t>(See Beginning of Agriculture Section)</w:t>
            </w:r>
          </w:p>
        </w:tc>
        <w:tc>
          <w:tcPr>
            <w:tcW w:w="1170" w:type="dxa"/>
          </w:tcPr>
          <w:p w14:paraId="2FF1E44B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24 </w:t>
            </w:r>
          </w:p>
        </w:tc>
      </w:tr>
      <w:tr w:rsidR="00A912D3" w14:paraId="36D65379" w14:textId="77777777" w:rsidTr="00DD2198">
        <w:trPr>
          <w:trHeight w:val="114"/>
          <w:jc w:val="center"/>
        </w:trPr>
        <w:tc>
          <w:tcPr>
            <w:tcW w:w="5575" w:type="dxa"/>
            <w:shd w:val="clear" w:color="auto" w:fill="BFBFBF" w:themeFill="background1" w:themeFillShade="BF"/>
          </w:tcPr>
          <w:p w14:paraId="5ABCF0B5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D6B422C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7FA15CD2" w14:textId="77777777" w:rsidTr="00DD2198">
        <w:trPr>
          <w:trHeight w:val="81"/>
          <w:jc w:val="center"/>
        </w:trPr>
        <w:tc>
          <w:tcPr>
            <w:tcW w:w="5575" w:type="dxa"/>
          </w:tcPr>
          <w:p w14:paraId="574D195B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ACCT 2033, Introduction to Financial Accounting </w:t>
            </w:r>
          </w:p>
        </w:tc>
        <w:tc>
          <w:tcPr>
            <w:tcW w:w="1170" w:type="dxa"/>
          </w:tcPr>
          <w:p w14:paraId="43D28E14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25ABCD78" w14:textId="77777777" w:rsidTr="00DD2198">
        <w:trPr>
          <w:trHeight w:val="81"/>
          <w:jc w:val="center"/>
        </w:trPr>
        <w:tc>
          <w:tcPr>
            <w:tcW w:w="5575" w:type="dxa"/>
          </w:tcPr>
          <w:p w14:paraId="6C72D009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ACCT 2133, Introduction to Managerial Accounting </w:t>
            </w:r>
          </w:p>
        </w:tc>
        <w:tc>
          <w:tcPr>
            <w:tcW w:w="1170" w:type="dxa"/>
          </w:tcPr>
          <w:p w14:paraId="0BA3CAE8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4AAAAB23" w14:textId="77777777" w:rsidTr="00DD2198">
        <w:trPr>
          <w:trHeight w:val="81"/>
          <w:jc w:val="center"/>
        </w:trPr>
        <w:tc>
          <w:tcPr>
            <w:tcW w:w="5575" w:type="dxa"/>
          </w:tcPr>
          <w:p w14:paraId="4AF64E5C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3053, Commodity Futures Markets </w:t>
            </w:r>
          </w:p>
        </w:tc>
        <w:tc>
          <w:tcPr>
            <w:tcW w:w="1170" w:type="dxa"/>
          </w:tcPr>
          <w:p w14:paraId="6628EA20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563120EE" w14:textId="77777777" w:rsidTr="00DD2198">
        <w:trPr>
          <w:trHeight w:val="154"/>
          <w:jc w:val="center"/>
        </w:trPr>
        <w:tc>
          <w:tcPr>
            <w:tcW w:w="5575" w:type="dxa"/>
          </w:tcPr>
          <w:p w14:paraId="10742B92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4033, Agricultural Law </w:t>
            </w:r>
            <w:r>
              <w:rPr>
                <w:rStyle w:val="A14"/>
              </w:rPr>
              <w:t xml:space="preserve">OR </w:t>
            </w:r>
          </w:p>
          <w:p w14:paraId="53B828F3" w14:textId="77777777" w:rsidR="00A912D3" w:rsidRDefault="00A912D3" w:rsidP="00DD2198">
            <w:pPr>
              <w:pStyle w:val="Pa244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LAW 2023, Legal Environment of Business </w:t>
            </w:r>
          </w:p>
        </w:tc>
        <w:tc>
          <w:tcPr>
            <w:tcW w:w="1170" w:type="dxa"/>
          </w:tcPr>
          <w:p w14:paraId="5B07D2DC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2BD17A5D" w14:textId="77777777" w:rsidTr="00DD2198">
        <w:trPr>
          <w:trHeight w:val="154"/>
          <w:jc w:val="center"/>
        </w:trPr>
        <w:tc>
          <w:tcPr>
            <w:tcW w:w="5575" w:type="dxa"/>
          </w:tcPr>
          <w:p w14:paraId="35C93097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4053, Agricultural Finance </w:t>
            </w:r>
            <w:r>
              <w:rPr>
                <w:rStyle w:val="A14"/>
              </w:rPr>
              <w:t xml:space="preserve">OR </w:t>
            </w:r>
          </w:p>
          <w:p w14:paraId="0259DA70" w14:textId="77777777" w:rsidR="00A912D3" w:rsidRDefault="00A912D3" w:rsidP="00DD2198">
            <w:pPr>
              <w:pStyle w:val="Pa245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FIN 3713, Business Finance </w:t>
            </w:r>
          </w:p>
        </w:tc>
        <w:tc>
          <w:tcPr>
            <w:tcW w:w="1170" w:type="dxa"/>
          </w:tcPr>
          <w:p w14:paraId="4C1DBC66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29B33988" w14:textId="77777777" w:rsidTr="00DD2198">
        <w:trPr>
          <w:trHeight w:val="81"/>
          <w:jc w:val="center"/>
        </w:trPr>
        <w:tc>
          <w:tcPr>
            <w:tcW w:w="5575" w:type="dxa"/>
          </w:tcPr>
          <w:p w14:paraId="1E4FFC15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4073, Agricultural Business Management </w:t>
            </w:r>
          </w:p>
        </w:tc>
        <w:tc>
          <w:tcPr>
            <w:tcW w:w="1170" w:type="dxa"/>
          </w:tcPr>
          <w:p w14:paraId="7D86713D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2917B9EC" w14:textId="77777777" w:rsidTr="00DD2198">
        <w:trPr>
          <w:trHeight w:val="81"/>
          <w:jc w:val="center"/>
        </w:trPr>
        <w:tc>
          <w:tcPr>
            <w:tcW w:w="5575" w:type="dxa"/>
          </w:tcPr>
          <w:p w14:paraId="5BB2E05C" w14:textId="77777777" w:rsidR="00A912D3" w:rsidRPr="00B94D51" w:rsidRDefault="00A912D3" w:rsidP="00DD2198">
            <w:pPr>
              <w:pStyle w:val="Pa242"/>
              <w:spacing w:line="360" w:lineRule="auto"/>
              <w:rPr>
                <w:rStyle w:val="A14"/>
                <w:b w:val="0"/>
                <w:bCs w:val="0"/>
                <w:sz w:val="14"/>
              </w:rPr>
            </w:pPr>
            <w:r>
              <w:rPr>
                <w:rStyle w:val="A14"/>
                <w:b w:val="0"/>
                <w:bCs w:val="0"/>
              </w:rPr>
              <w:t xml:space="preserve">AGEC 4083, Agricultural Policy and Current Issues </w:t>
            </w:r>
            <w:r w:rsidRPr="00B94D51">
              <w:rPr>
                <w:rStyle w:val="A14"/>
                <w:bCs w:val="0"/>
                <w:color w:val="365F91" w:themeColor="accent1" w:themeShade="BF"/>
                <w:sz w:val="14"/>
              </w:rPr>
              <w:t>OR</w:t>
            </w:r>
            <w:r w:rsidRPr="00B94D51">
              <w:rPr>
                <w:rStyle w:val="A14"/>
                <w:b w:val="0"/>
                <w:bCs w:val="0"/>
                <w:color w:val="365F91" w:themeColor="accent1" w:themeShade="BF"/>
                <w:sz w:val="14"/>
              </w:rPr>
              <w:t xml:space="preserve"> </w:t>
            </w:r>
          </w:p>
          <w:p w14:paraId="78560DF9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4D51">
              <w:rPr>
                <w:rStyle w:val="A14"/>
                <w:color w:val="365F91" w:themeColor="accent1" w:themeShade="BF"/>
                <w:sz w:val="14"/>
              </w:rPr>
              <w:t xml:space="preserve">    AGEC 4093, Environmental and Resource Economics</w:t>
            </w:r>
            <w:r w:rsidRPr="00B94D51">
              <w:rPr>
                <w:rStyle w:val="A14"/>
                <w:b w:val="0"/>
                <w:bCs w:val="0"/>
                <w:sz w:val="14"/>
              </w:rPr>
              <w:t xml:space="preserve"> </w:t>
            </w:r>
          </w:p>
        </w:tc>
        <w:tc>
          <w:tcPr>
            <w:tcW w:w="1170" w:type="dxa"/>
          </w:tcPr>
          <w:p w14:paraId="18630085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2BE6F765" w14:textId="77777777" w:rsidTr="00DD2198">
        <w:trPr>
          <w:trHeight w:val="154"/>
          <w:jc w:val="center"/>
        </w:trPr>
        <w:tc>
          <w:tcPr>
            <w:tcW w:w="5575" w:type="dxa"/>
          </w:tcPr>
          <w:p w14:paraId="0E4450C7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CIT 1503, Microcomputer Applications </w:t>
            </w:r>
            <w:r>
              <w:rPr>
                <w:rStyle w:val="A14"/>
              </w:rPr>
              <w:t xml:space="preserve">OR </w:t>
            </w:r>
          </w:p>
          <w:p w14:paraId="6DDBA50D" w14:textId="77777777" w:rsidR="00A912D3" w:rsidRDefault="00A912D3" w:rsidP="00DD2198">
            <w:pPr>
              <w:pStyle w:val="Pa244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CS 1013, Introduction to Computers </w:t>
            </w:r>
          </w:p>
        </w:tc>
        <w:tc>
          <w:tcPr>
            <w:tcW w:w="1170" w:type="dxa"/>
          </w:tcPr>
          <w:p w14:paraId="1E57DDDC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5C9E39B4" w14:textId="77777777" w:rsidTr="00DD2198">
        <w:trPr>
          <w:trHeight w:val="81"/>
          <w:jc w:val="center"/>
        </w:trPr>
        <w:tc>
          <w:tcPr>
            <w:tcW w:w="5575" w:type="dxa"/>
          </w:tcPr>
          <w:p w14:paraId="56ADB98D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ECON 2323, Principles of Microeconomics </w:t>
            </w:r>
          </w:p>
        </w:tc>
        <w:tc>
          <w:tcPr>
            <w:tcW w:w="1170" w:type="dxa"/>
          </w:tcPr>
          <w:p w14:paraId="61B44A96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7CC0B8C5" w14:textId="77777777" w:rsidTr="00DD2198">
        <w:trPr>
          <w:trHeight w:val="154"/>
          <w:jc w:val="center"/>
        </w:trPr>
        <w:tc>
          <w:tcPr>
            <w:tcW w:w="5575" w:type="dxa"/>
          </w:tcPr>
          <w:p w14:paraId="3D1886BB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MGMT 3123 Principles of Management </w:t>
            </w:r>
            <w:r>
              <w:rPr>
                <w:rStyle w:val="A14"/>
              </w:rPr>
              <w:t xml:space="preserve">OR </w:t>
            </w:r>
          </w:p>
          <w:p w14:paraId="70F593B0" w14:textId="77777777" w:rsidR="00A912D3" w:rsidRDefault="00A912D3" w:rsidP="00DD2198">
            <w:pPr>
              <w:pStyle w:val="Pa245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MGMT 3153, Organizational Behavior </w:t>
            </w:r>
          </w:p>
        </w:tc>
        <w:tc>
          <w:tcPr>
            <w:tcW w:w="1170" w:type="dxa"/>
          </w:tcPr>
          <w:p w14:paraId="182FCC63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423C931F" w14:textId="77777777" w:rsidTr="00DD2198">
        <w:trPr>
          <w:trHeight w:val="81"/>
          <w:jc w:val="center"/>
        </w:trPr>
        <w:tc>
          <w:tcPr>
            <w:tcW w:w="5575" w:type="dxa"/>
          </w:tcPr>
          <w:p w14:paraId="087D505C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MKTG 3013, Marketing </w:t>
            </w:r>
          </w:p>
        </w:tc>
        <w:tc>
          <w:tcPr>
            <w:tcW w:w="1170" w:type="dxa"/>
          </w:tcPr>
          <w:p w14:paraId="4A809763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sz w:val="12"/>
              </w:rPr>
              <w:t>3</w:t>
            </w:r>
          </w:p>
        </w:tc>
      </w:tr>
      <w:tr w:rsidR="00A912D3" w14:paraId="6BADA821" w14:textId="77777777" w:rsidTr="00DD2198">
        <w:trPr>
          <w:trHeight w:val="85"/>
          <w:jc w:val="center"/>
        </w:trPr>
        <w:tc>
          <w:tcPr>
            <w:tcW w:w="5575" w:type="dxa"/>
          </w:tcPr>
          <w:p w14:paraId="28E4E428" w14:textId="77777777" w:rsidR="00A912D3" w:rsidRDefault="00A912D3" w:rsidP="00DD2198">
            <w:pPr>
              <w:pStyle w:val="Pa21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1170" w:type="dxa"/>
          </w:tcPr>
          <w:p w14:paraId="7011887A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33</w:t>
            </w:r>
          </w:p>
        </w:tc>
      </w:tr>
      <w:tr w:rsidR="00A912D3" w14:paraId="5A1BE47F" w14:textId="77777777" w:rsidTr="00DD2198">
        <w:trPr>
          <w:trHeight w:val="247"/>
          <w:jc w:val="center"/>
        </w:trPr>
        <w:tc>
          <w:tcPr>
            <w:tcW w:w="5575" w:type="dxa"/>
            <w:shd w:val="clear" w:color="auto" w:fill="BFBFBF" w:themeFill="background1" w:themeFillShade="BF"/>
          </w:tcPr>
          <w:p w14:paraId="0017E4EA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b/>
              </w:rPr>
              <w:t>Program Electives:</w:t>
            </w:r>
          </w:p>
          <w:p w14:paraId="2FB5A047" w14:textId="77777777" w:rsidR="00A912D3" w:rsidRDefault="00A912D3" w:rsidP="00DD2198">
            <w:pPr>
              <w:pStyle w:val="Pa19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sz w:val="12"/>
              </w:rPr>
              <w:t xml:space="preserve">Students who do not select an emphasis area must work with an advisor to design a program to meet </w:t>
            </w:r>
            <w:r>
              <w:rPr>
                <w:rFonts w:ascii="Arial" w:eastAsia="Arial" w:hAnsi="Arial" w:cs="Arial"/>
                <w:sz w:val="12"/>
              </w:rPr>
              <w:t>their educational and career goals.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5D29145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18CE91B3" w14:textId="77777777" w:rsidTr="00DD2198">
        <w:trPr>
          <w:trHeight w:val="297"/>
          <w:jc w:val="center"/>
        </w:trPr>
        <w:tc>
          <w:tcPr>
            <w:tcW w:w="5575" w:type="dxa"/>
          </w:tcPr>
          <w:p w14:paraId="7B19D392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i/>
                <w:sz w:val="12"/>
              </w:rPr>
              <w:lastRenderedPageBreak/>
              <w:t>Choose 18 hours from the following approved Prefixes</w:t>
            </w:r>
            <w:r>
              <w:rPr>
                <w:rFonts w:ascii="Arial" w:eastAsia="Arial" w:hAnsi="Arial" w:cs="Arial"/>
                <w:sz w:val="12"/>
              </w:rPr>
              <w:t>:</w:t>
            </w:r>
          </w:p>
          <w:p w14:paraId="28D67669" w14:textId="77777777" w:rsidR="00A912D3" w:rsidRDefault="00A912D3" w:rsidP="00DD2198">
            <w:pPr>
              <w:spacing w:after="0" w:line="259" w:lineRule="auto"/>
              <w:ind w:right="113"/>
            </w:pPr>
            <w:r>
              <w:rPr>
                <w:sz w:val="12"/>
              </w:rPr>
              <w:t xml:space="preserve">AGEC, ACCT, AD, AGEC, AGED, AGRI, AGST, ANSC, BCOM, CIT, CMAC, COMS, ECON, </w:t>
            </w:r>
          </w:p>
          <w:p w14:paraId="4689630D" w14:textId="77777777" w:rsidR="00A912D3" w:rsidRDefault="00A912D3" w:rsidP="00DD2198">
            <w:pPr>
              <w:spacing w:after="0"/>
              <w:ind w:right="113"/>
              <w:rPr>
                <w:sz w:val="12"/>
              </w:rPr>
            </w:pPr>
            <w:r>
              <w:rPr>
                <w:sz w:val="12"/>
              </w:rPr>
              <w:t xml:space="preserve">ENG, FIN, HORT, IB, LAW, MATH, MGMT, MKTG, POSC, PR, PSSC, REI, RET, SCOM, STAT, </w:t>
            </w:r>
          </w:p>
          <w:p w14:paraId="1FA9B973" w14:textId="77777777" w:rsidR="00A912D3" w:rsidRPr="00EC205C" w:rsidRDefault="00A912D3" w:rsidP="00DD2198">
            <w:pPr>
              <w:spacing w:after="0"/>
              <w:ind w:right="113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sz w:val="12"/>
              </w:rPr>
              <w:t>STCM, and TECH</w:t>
            </w:r>
          </w:p>
        </w:tc>
        <w:tc>
          <w:tcPr>
            <w:tcW w:w="1170" w:type="dxa"/>
          </w:tcPr>
          <w:p w14:paraId="4D3C2E71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18 </w:t>
            </w:r>
          </w:p>
        </w:tc>
      </w:tr>
      <w:tr w:rsidR="00A912D3" w14:paraId="271678F3" w14:textId="77777777" w:rsidTr="00DD2198">
        <w:trPr>
          <w:trHeight w:val="233"/>
          <w:jc w:val="center"/>
        </w:trPr>
        <w:tc>
          <w:tcPr>
            <w:tcW w:w="5575" w:type="dxa"/>
            <w:vAlign w:val="center"/>
          </w:tcPr>
          <w:p w14:paraId="47B8420A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1170" w:type="dxa"/>
            <w:vAlign w:val="center"/>
          </w:tcPr>
          <w:p w14:paraId="02CA5473" w14:textId="77777777" w:rsidR="00A912D3" w:rsidRDefault="00A912D3" w:rsidP="00DD2198">
            <w:pPr>
              <w:spacing w:after="0" w:line="259" w:lineRule="auto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18</w:t>
            </w:r>
          </w:p>
        </w:tc>
      </w:tr>
      <w:tr w:rsidR="00A912D3" w14:paraId="2C558B94" w14:textId="77777777" w:rsidTr="00DD2198">
        <w:trPr>
          <w:trHeight w:val="114"/>
          <w:jc w:val="center"/>
        </w:trPr>
        <w:tc>
          <w:tcPr>
            <w:tcW w:w="5575" w:type="dxa"/>
            <w:shd w:val="clear" w:color="auto" w:fill="BFBFBF" w:themeFill="background1" w:themeFillShade="BF"/>
          </w:tcPr>
          <w:p w14:paraId="242ACC76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Electives: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8F28E9B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64796B9D" w14:textId="77777777" w:rsidTr="00DD2198">
        <w:trPr>
          <w:trHeight w:val="85"/>
          <w:jc w:val="center"/>
        </w:trPr>
        <w:tc>
          <w:tcPr>
            <w:tcW w:w="5575" w:type="dxa"/>
          </w:tcPr>
          <w:p w14:paraId="68D87A3D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Electives </w:t>
            </w:r>
          </w:p>
        </w:tc>
        <w:tc>
          <w:tcPr>
            <w:tcW w:w="1170" w:type="dxa"/>
          </w:tcPr>
          <w:p w14:paraId="53D66F51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7 </w:t>
            </w:r>
          </w:p>
        </w:tc>
      </w:tr>
      <w:tr w:rsidR="00A912D3" w14:paraId="1F1B46F1" w14:textId="77777777" w:rsidTr="00DD2198">
        <w:trPr>
          <w:trHeight w:val="114"/>
          <w:jc w:val="center"/>
        </w:trPr>
        <w:tc>
          <w:tcPr>
            <w:tcW w:w="5575" w:type="dxa"/>
            <w:shd w:val="clear" w:color="auto" w:fill="BFBFBF" w:themeFill="background1" w:themeFillShade="BF"/>
          </w:tcPr>
          <w:p w14:paraId="2122432C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A77C05B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1"/>
              </w:rPr>
              <w:t>120</w:t>
            </w:r>
          </w:p>
        </w:tc>
      </w:tr>
    </w:tbl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sdt>
      <w:sdtPr>
        <w:rPr>
          <w:rFonts w:asciiTheme="majorHAnsi" w:hAnsiTheme="majorHAnsi" w:cs="Arial"/>
          <w:sz w:val="20"/>
          <w:szCs w:val="20"/>
        </w:rPr>
        <w:id w:val="787085734"/>
        <w:placeholder>
          <w:docPart w:val="F22B56DCCB804EE183E9F640B6519C73"/>
        </w:placeholder>
      </w:sdtPr>
      <w:sdtEndPr/>
      <w:sdtContent>
        <w:p w14:paraId="66B5DE6A" w14:textId="0FFA7CB4" w:rsidR="00A912D3" w:rsidRDefault="00A912D3" w:rsidP="00A912D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2020-2021 UG Bulletin Page 101</w:t>
          </w:r>
        </w:p>
      </w:sdtContent>
    </w:sdt>
    <w:p w14:paraId="612D12BF" w14:textId="77777777" w:rsidR="00A912D3" w:rsidRDefault="00A912D3" w:rsidP="00A912D3">
      <w:pPr>
        <w:pStyle w:val="Pa8"/>
        <w:spacing w:after="80"/>
        <w:jc w:val="center"/>
        <w:rPr>
          <w:rStyle w:val="A10"/>
        </w:rPr>
      </w:pPr>
    </w:p>
    <w:p w14:paraId="1BF948B5" w14:textId="228B9DAF" w:rsidR="00A912D3" w:rsidRDefault="00A912D3" w:rsidP="00A912D3">
      <w:pPr>
        <w:pStyle w:val="Pa8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t xml:space="preserve">Major in Agricultural Business </w:t>
      </w:r>
    </w:p>
    <w:p w14:paraId="4567075E" w14:textId="77777777" w:rsidR="00A912D3" w:rsidRDefault="00A912D3" w:rsidP="00A912D3">
      <w:pPr>
        <w:pStyle w:val="Pa3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</w:rPr>
        <w:t xml:space="preserve">Bachelor of Science in Agriculture </w:t>
      </w:r>
    </w:p>
    <w:p w14:paraId="1C928328" w14:textId="77777777" w:rsidR="00A912D3" w:rsidRDefault="00A912D3" w:rsidP="00A912D3">
      <w:pPr>
        <w:pStyle w:val="Pa3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</w:rPr>
        <w:t xml:space="preserve">Emphasis in Agricultural Economics and Finance </w:t>
      </w:r>
    </w:p>
    <w:p w14:paraId="3BBE5F7C" w14:textId="77777777" w:rsidR="00A912D3" w:rsidRDefault="00A912D3" w:rsidP="00A912D3">
      <w:pPr>
        <w:pStyle w:val="Pa8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  <w:b w:val="0"/>
          <w:bCs w:val="0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1127"/>
      </w:tblGrid>
      <w:tr w:rsidR="00A912D3" w14:paraId="772470A4" w14:textId="77777777" w:rsidTr="00DD2198">
        <w:trPr>
          <w:trHeight w:val="114"/>
          <w:jc w:val="center"/>
        </w:trPr>
        <w:tc>
          <w:tcPr>
            <w:tcW w:w="6432" w:type="dxa"/>
            <w:gridSpan w:val="2"/>
            <w:shd w:val="clear" w:color="auto" w:fill="BFBFBF" w:themeFill="background1" w:themeFillShade="BF"/>
          </w:tcPr>
          <w:p w14:paraId="1161FC9B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A912D3" w14:paraId="0BCA1A08" w14:textId="77777777" w:rsidTr="00DD2198">
        <w:trPr>
          <w:trHeight w:val="81"/>
          <w:jc w:val="center"/>
        </w:trPr>
        <w:tc>
          <w:tcPr>
            <w:tcW w:w="6432" w:type="dxa"/>
            <w:gridSpan w:val="2"/>
          </w:tcPr>
          <w:p w14:paraId="4C023578" w14:textId="77777777" w:rsidR="00A912D3" w:rsidRDefault="00A912D3" w:rsidP="00DD2198">
            <w:pPr>
              <w:pStyle w:val="Pa2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See University General Requirements for Baccalaureate degrees (p. 42) </w:t>
            </w:r>
          </w:p>
        </w:tc>
      </w:tr>
      <w:tr w:rsidR="00A912D3" w14:paraId="42726D80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63556BC9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5F14F7C7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34587080" w14:textId="77777777" w:rsidTr="00DD2198">
        <w:trPr>
          <w:trHeight w:val="85"/>
          <w:jc w:val="center"/>
        </w:trPr>
        <w:tc>
          <w:tcPr>
            <w:tcW w:w="5305" w:type="dxa"/>
          </w:tcPr>
          <w:p w14:paraId="3ADFAA08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AGRI 1213, Making Connections in Agriculture </w:t>
            </w:r>
          </w:p>
        </w:tc>
        <w:tc>
          <w:tcPr>
            <w:tcW w:w="1127" w:type="dxa"/>
          </w:tcPr>
          <w:p w14:paraId="318AC947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A912D3" w14:paraId="275887B2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3FE0B1D2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2A129E88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24501A53" w14:textId="77777777" w:rsidTr="00DD2198">
        <w:trPr>
          <w:trHeight w:val="586"/>
          <w:jc w:val="center"/>
        </w:trPr>
        <w:tc>
          <w:tcPr>
            <w:tcW w:w="5305" w:type="dxa"/>
          </w:tcPr>
          <w:p w14:paraId="0A5A8BAA" w14:textId="77777777" w:rsidR="00A912D3" w:rsidRDefault="00A912D3" w:rsidP="00DD2198">
            <w:pPr>
              <w:spacing w:after="139" w:line="259" w:lineRule="auto"/>
              <w:ind w:left="180"/>
            </w:pPr>
            <w:r>
              <w:rPr>
                <w:sz w:val="12"/>
              </w:rPr>
              <w:t xml:space="preserve">See General Education Curriculum for Baccalaureate degrees (p. 78) </w:t>
            </w:r>
          </w:p>
          <w:p w14:paraId="4EAC9D9F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b/>
                <w:sz w:val="12"/>
              </w:rPr>
              <w:t xml:space="preserve">   Students with this major must take the following: </w:t>
            </w:r>
          </w:p>
          <w:p w14:paraId="4F27C4B0" w14:textId="77777777" w:rsidR="00A912D3" w:rsidRDefault="00A912D3" w:rsidP="00DD2198">
            <w:pPr>
              <w:spacing w:after="0" w:line="259" w:lineRule="auto"/>
              <w:ind w:left="11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MATH 1023, College Algebra or MATH course that requires MATH 1023 as a prerequisite</w:t>
            </w:r>
          </w:p>
          <w:p w14:paraId="43B16B4E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i/>
                <w:sz w:val="12"/>
              </w:rPr>
              <w:t xml:space="preserve">      CHEM 1013 </w:t>
            </w:r>
            <w:r>
              <w:rPr>
                <w:rFonts w:ascii="Arial" w:eastAsia="Arial" w:hAnsi="Arial" w:cs="Arial"/>
                <w:b/>
                <w:i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sz w:val="12"/>
              </w:rPr>
              <w:t xml:space="preserve"> 1011, General Chemistry I and Laboratory </w:t>
            </w:r>
            <w:r>
              <w:rPr>
                <w:rFonts w:ascii="Arial" w:eastAsia="Arial" w:hAnsi="Arial" w:cs="Arial"/>
                <w:b/>
                <w:i/>
                <w:sz w:val="12"/>
              </w:rPr>
              <w:t>OR</w:t>
            </w:r>
          </w:p>
          <w:p w14:paraId="086E613C" w14:textId="77777777" w:rsidR="00A912D3" w:rsidRDefault="00A912D3" w:rsidP="00DD2198">
            <w:pPr>
              <w:spacing w:after="0" w:line="259" w:lineRule="auto"/>
              <w:ind w:left="51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i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sz w:val="12"/>
              </w:rPr>
              <w:t xml:space="preserve"> CHEM 1041, Fundamental Concepts of Chemistry and Laboratory</w:t>
            </w:r>
          </w:p>
          <w:p w14:paraId="0D9502BB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i/>
                <w:sz w:val="12"/>
              </w:rPr>
              <w:t xml:space="preserve">      ECON 2313, Principles of Macroeconomics</w:t>
            </w:r>
          </w:p>
          <w:p w14:paraId="289681CC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i/>
                <w:sz w:val="12"/>
              </w:rPr>
              <w:t xml:space="preserve">     COMS 1203, Oral Communication (Required Departmental Gen. Ed. Option)</w:t>
            </w:r>
          </w:p>
        </w:tc>
        <w:tc>
          <w:tcPr>
            <w:tcW w:w="1127" w:type="dxa"/>
          </w:tcPr>
          <w:p w14:paraId="30FE3BFD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35 </w:t>
            </w:r>
          </w:p>
        </w:tc>
      </w:tr>
      <w:tr w:rsidR="00A912D3" w14:paraId="5476173F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300EAB95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Agriculture Core Courses: 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3DD94D45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02374AA6" w14:textId="77777777" w:rsidTr="00DD2198">
        <w:trPr>
          <w:trHeight w:val="85"/>
          <w:jc w:val="center"/>
        </w:trPr>
        <w:tc>
          <w:tcPr>
            <w:tcW w:w="5305" w:type="dxa"/>
          </w:tcPr>
          <w:p w14:paraId="5166BB28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(See Beginning of Agriculture Section) </w:t>
            </w:r>
          </w:p>
        </w:tc>
        <w:tc>
          <w:tcPr>
            <w:tcW w:w="1127" w:type="dxa"/>
          </w:tcPr>
          <w:p w14:paraId="6D26BD41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24 </w:t>
            </w:r>
          </w:p>
        </w:tc>
      </w:tr>
      <w:tr w:rsidR="00A912D3" w14:paraId="4A093A56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1E37624D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DC2ECF4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53CB19BC" w14:textId="77777777" w:rsidTr="00DD2198">
        <w:trPr>
          <w:trHeight w:val="81"/>
          <w:jc w:val="center"/>
        </w:trPr>
        <w:tc>
          <w:tcPr>
            <w:tcW w:w="5305" w:type="dxa"/>
          </w:tcPr>
          <w:p w14:paraId="5F0FCC15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ACCT 2033, Introduction to Financial Accounting </w:t>
            </w:r>
          </w:p>
        </w:tc>
        <w:tc>
          <w:tcPr>
            <w:tcW w:w="1127" w:type="dxa"/>
          </w:tcPr>
          <w:p w14:paraId="7C152F78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2EA40D15" w14:textId="77777777" w:rsidTr="00DD2198">
        <w:trPr>
          <w:trHeight w:val="81"/>
          <w:jc w:val="center"/>
        </w:trPr>
        <w:tc>
          <w:tcPr>
            <w:tcW w:w="5305" w:type="dxa"/>
          </w:tcPr>
          <w:p w14:paraId="31A726FA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ACCT 2133, Introduction to Managerial Accounting </w:t>
            </w:r>
          </w:p>
        </w:tc>
        <w:tc>
          <w:tcPr>
            <w:tcW w:w="1127" w:type="dxa"/>
          </w:tcPr>
          <w:p w14:paraId="748F0AF3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7F2B7D83" w14:textId="77777777" w:rsidTr="00DD2198">
        <w:trPr>
          <w:trHeight w:val="81"/>
          <w:jc w:val="center"/>
        </w:trPr>
        <w:tc>
          <w:tcPr>
            <w:tcW w:w="5305" w:type="dxa"/>
          </w:tcPr>
          <w:p w14:paraId="66969B65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3053, Commodity Futures Markets </w:t>
            </w:r>
          </w:p>
        </w:tc>
        <w:tc>
          <w:tcPr>
            <w:tcW w:w="1127" w:type="dxa"/>
          </w:tcPr>
          <w:p w14:paraId="3AD45772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1151500A" w14:textId="77777777" w:rsidTr="00DD2198">
        <w:trPr>
          <w:trHeight w:val="154"/>
          <w:jc w:val="center"/>
        </w:trPr>
        <w:tc>
          <w:tcPr>
            <w:tcW w:w="5305" w:type="dxa"/>
          </w:tcPr>
          <w:p w14:paraId="427B0745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4033, Agricultural Law </w:t>
            </w:r>
            <w:r>
              <w:rPr>
                <w:rStyle w:val="A14"/>
              </w:rPr>
              <w:t xml:space="preserve">OR </w:t>
            </w:r>
          </w:p>
          <w:p w14:paraId="04D2C580" w14:textId="77777777" w:rsidR="00A912D3" w:rsidRDefault="00A912D3" w:rsidP="00DD2198">
            <w:pPr>
              <w:pStyle w:val="Pa244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LAW 2023, Legal Environment of Business </w:t>
            </w:r>
          </w:p>
        </w:tc>
        <w:tc>
          <w:tcPr>
            <w:tcW w:w="1127" w:type="dxa"/>
          </w:tcPr>
          <w:p w14:paraId="24EF7467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6943BEE2" w14:textId="77777777" w:rsidTr="00DD2198">
        <w:trPr>
          <w:trHeight w:val="81"/>
          <w:jc w:val="center"/>
        </w:trPr>
        <w:tc>
          <w:tcPr>
            <w:tcW w:w="5305" w:type="dxa"/>
          </w:tcPr>
          <w:p w14:paraId="77784115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4053, Agricultural Finance </w:t>
            </w:r>
          </w:p>
        </w:tc>
        <w:tc>
          <w:tcPr>
            <w:tcW w:w="1127" w:type="dxa"/>
          </w:tcPr>
          <w:p w14:paraId="5B65BE56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6285E7A7" w14:textId="77777777" w:rsidTr="00DD2198">
        <w:trPr>
          <w:trHeight w:val="81"/>
          <w:jc w:val="center"/>
        </w:trPr>
        <w:tc>
          <w:tcPr>
            <w:tcW w:w="5305" w:type="dxa"/>
          </w:tcPr>
          <w:p w14:paraId="66FED58A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4073, Agricultural Business Management </w:t>
            </w:r>
          </w:p>
        </w:tc>
        <w:tc>
          <w:tcPr>
            <w:tcW w:w="1127" w:type="dxa"/>
          </w:tcPr>
          <w:p w14:paraId="59530F7C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61C4D56F" w14:textId="77777777" w:rsidTr="00DD2198">
        <w:trPr>
          <w:trHeight w:val="81"/>
          <w:jc w:val="center"/>
        </w:trPr>
        <w:tc>
          <w:tcPr>
            <w:tcW w:w="5305" w:type="dxa"/>
          </w:tcPr>
          <w:p w14:paraId="4614E92E" w14:textId="77777777" w:rsidR="00A912D3" w:rsidRPr="00B94D51" w:rsidRDefault="00A912D3" w:rsidP="00DD2198">
            <w:pPr>
              <w:pStyle w:val="Pa242"/>
              <w:spacing w:line="360" w:lineRule="auto"/>
              <w:rPr>
                <w:rStyle w:val="A14"/>
                <w:b w:val="0"/>
                <w:bCs w:val="0"/>
                <w:sz w:val="14"/>
              </w:rPr>
            </w:pPr>
            <w:r>
              <w:rPr>
                <w:rStyle w:val="A14"/>
                <w:b w:val="0"/>
                <w:bCs w:val="0"/>
              </w:rPr>
              <w:t xml:space="preserve">AGEC 4083, Agricultural Policy and Current Issues </w:t>
            </w:r>
            <w:r w:rsidRPr="00B94D51">
              <w:rPr>
                <w:rStyle w:val="A14"/>
                <w:bCs w:val="0"/>
                <w:color w:val="365F91" w:themeColor="accent1" w:themeShade="BF"/>
                <w:sz w:val="14"/>
              </w:rPr>
              <w:t>OR</w:t>
            </w:r>
            <w:r w:rsidRPr="00B94D51">
              <w:rPr>
                <w:rStyle w:val="A14"/>
                <w:b w:val="0"/>
                <w:bCs w:val="0"/>
                <w:color w:val="365F91" w:themeColor="accent1" w:themeShade="BF"/>
                <w:sz w:val="14"/>
              </w:rPr>
              <w:t xml:space="preserve"> </w:t>
            </w:r>
          </w:p>
          <w:p w14:paraId="2B4258B0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4D51">
              <w:rPr>
                <w:rStyle w:val="A14"/>
                <w:color w:val="365F91" w:themeColor="accent1" w:themeShade="BF"/>
                <w:sz w:val="14"/>
              </w:rPr>
              <w:t xml:space="preserve">    AGEC 4093, Environmental and Resource Economics</w:t>
            </w:r>
          </w:p>
        </w:tc>
        <w:tc>
          <w:tcPr>
            <w:tcW w:w="1127" w:type="dxa"/>
          </w:tcPr>
          <w:p w14:paraId="2B511CA6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33B17A9F" w14:textId="77777777" w:rsidTr="00DD2198">
        <w:trPr>
          <w:trHeight w:val="154"/>
          <w:jc w:val="center"/>
        </w:trPr>
        <w:tc>
          <w:tcPr>
            <w:tcW w:w="5305" w:type="dxa"/>
          </w:tcPr>
          <w:p w14:paraId="573CE7F4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CIT 1503, Microcomputer Applications </w:t>
            </w:r>
            <w:r>
              <w:rPr>
                <w:rStyle w:val="A14"/>
              </w:rPr>
              <w:t xml:space="preserve">OR </w:t>
            </w:r>
          </w:p>
          <w:p w14:paraId="569B534E" w14:textId="77777777" w:rsidR="00A912D3" w:rsidRDefault="00A912D3" w:rsidP="00DD2198">
            <w:pPr>
              <w:pStyle w:val="Pa244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CS 1013, Introduction to Computers </w:t>
            </w:r>
          </w:p>
        </w:tc>
        <w:tc>
          <w:tcPr>
            <w:tcW w:w="1127" w:type="dxa"/>
          </w:tcPr>
          <w:p w14:paraId="1FD7C51C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3EF4D797" w14:textId="77777777" w:rsidTr="00DD2198">
        <w:trPr>
          <w:trHeight w:val="81"/>
          <w:jc w:val="center"/>
        </w:trPr>
        <w:tc>
          <w:tcPr>
            <w:tcW w:w="5305" w:type="dxa"/>
          </w:tcPr>
          <w:p w14:paraId="3AB9E91F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ECON 2323, Principles of Microeconomics </w:t>
            </w:r>
          </w:p>
        </w:tc>
        <w:tc>
          <w:tcPr>
            <w:tcW w:w="1127" w:type="dxa"/>
          </w:tcPr>
          <w:p w14:paraId="09312F6B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4E5AEFF2" w14:textId="77777777" w:rsidTr="00DD2198">
        <w:trPr>
          <w:trHeight w:val="154"/>
          <w:jc w:val="center"/>
        </w:trPr>
        <w:tc>
          <w:tcPr>
            <w:tcW w:w="5305" w:type="dxa"/>
          </w:tcPr>
          <w:p w14:paraId="51FF8CC7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MGMT 3123 Principles of Management </w:t>
            </w:r>
            <w:r>
              <w:rPr>
                <w:rStyle w:val="A14"/>
              </w:rPr>
              <w:t xml:space="preserve">OR </w:t>
            </w:r>
          </w:p>
          <w:p w14:paraId="53C88EBA" w14:textId="77777777" w:rsidR="00A912D3" w:rsidRDefault="00A912D3" w:rsidP="00DD2198">
            <w:pPr>
              <w:pStyle w:val="Pa245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MGMT 3153, Organizational Behavior </w:t>
            </w:r>
          </w:p>
        </w:tc>
        <w:tc>
          <w:tcPr>
            <w:tcW w:w="1127" w:type="dxa"/>
          </w:tcPr>
          <w:p w14:paraId="501846A4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3E3DF440" w14:textId="77777777" w:rsidTr="00DD2198">
        <w:trPr>
          <w:trHeight w:val="81"/>
          <w:jc w:val="center"/>
        </w:trPr>
        <w:tc>
          <w:tcPr>
            <w:tcW w:w="5305" w:type="dxa"/>
          </w:tcPr>
          <w:p w14:paraId="11B4061C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MKTG 3013, Marketing </w:t>
            </w:r>
          </w:p>
        </w:tc>
        <w:tc>
          <w:tcPr>
            <w:tcW w:w="1127" w:type="dxa"/>
          </w:tcPr>
          <w:p w14:paraId="425B28ED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23C61005" w14:textId="77777777" w:rsidTr="00DD2198">
        <w:trPr>
          <w:trHeight w:val="85"/>
          <w:jc w:val="center"/>
        </w:trPr>
        <w:tc>
          <w:tcPr>
            <w:tcW w:w="5305" w:type="dxa"/>
          </w:tcPr>
          <w:p w14:paraId="69D00128" w14:textId="77777777" w:rsidR="00A912D3" w:rsidRDefault="00A912D3" w:rsidP="00DD2198">
            <w:pPr>
              <w:pStyle w:val="Pa21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1127" w:type="dxa"/>
          </w:tcPr>
          <w:p w14:paraId="6BC9476D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33 </w:t>
            </w:r>
          </w:p>
        </w:tc>
      </w:tr>
      <w:tr w:rsidR="00A912D3" w14:paraId="03234415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00614731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Emphasis Area (Agricultural Economics and Finance): 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2EF4DF32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56616E95" w14:textId="77777777" w:rsidTr="00DD2198">
        <w:trPr>
          <w:trHeight w:val="81"/>
          <w:jc w:val="center"/>
        </w:trPr>
        <w:tc>
          <w:tcPr>
            <w:tcW w:w="5305" w:type="dxa"/>
          </w:tcPr>
          <w:p w14:paraId="7AF77CFE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CIT 3523, Operations Management </w:t>
            </w:r>
          </w:p>
        </w:tc>
        <w:tc>
          <w:tcPr>
            <w:tcW w:w="1127" w:type="dxa"/>
          </w:tcPr>
          <w:p w14:paraId="0383124B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6A256870" w14:textId="77777777" w:rsidTr="00DD2198">
        <w:trPr>
          <w:trHeight w:val="81"/>
          <w:jc w:val="center"/>
        </w:trPr>
        <w:tc>
          <w:tcPr>
            <w:tcW w:w="5305" w:type="dxa"/>
          </w:tcPr>
          <w:p w14:paraId="72DC31D4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ECON 3313, Microeconomic Analysis </w:t>
            </w:r>
          </w:p>
        </w:tc>
        <w:tc>
          <w:tcPr>
            <w:tcW w:w="1127" w:type="dxa"/>
          </w:tcPr>
          <w:p w14:paraId="04707AD8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1D560B7F" w14:textId="77777777" w:rsidTr="00DD2198">
        <w:trPr>
          <w:trHeight w:val="81"/>
          <w:jc w:val="center"/>
        </w:trPr>
        <w:tc>
          <w:tcPr>
            <w:tcW w:w="5305" w:type="dxa"/>
          </w:tcPr>
          <w:p w14:paraId="382484D4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ECON 3323, Money and Banking </w:t>
            </w:r>
          </w:p>
        </w:tc>
        <w:tc>
          <w:tcPr>
            <w:tcW w:w="1127" w:type="dxa"/>
          </w:tcPr>
          <w:p w14:paraId="6C088152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08457426" w14:textId="77777777" w:rsidTr="00DD2198">
        <w:trPr>
          <w:trHeight w:val="81"/>
          <w:jc w:val="center"/>
        </w:trPr>
        <w:tc>
          <w:tcPr>
            <w:tcW w:w="5305" w:type="dxa"/>
          </w:tcPr>
          <w:p w14:paraId="0903BF69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ECON 3353, Macroeconomic Analysis </w:t>
            </w:r>
          </w:p>
        </w:tc>
        <w:tc>
          <w:tcPr>
            <w:tcW w:w="1127" w:type="dxa"/>
          </w:tcPr>
          <w:p w14:paraId="6FD2E26D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2E682842" w14:textId="77777777" w:rsidTr="00DD2198">
        <w:trPr>
          <w:trHeight w:val="81"/>
          <w:jc w:val="center"/>
        </w:trPr>
        <w:tc>
          <w:tcPr>
            <w:tcW w:w="5305" w:type="dxa"/>
          </w:tcPr>
          <w:p w14:paraId="6B8595B7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FIN 3713, Business Finance </w:t>
            </w:r>
          </w:p>
        </w:tc>
        <w:tc>
          <w:tcPr>
            <w:tcW w:w="1127" w:type="dxa"/>
          </w:tcPr>
          <w:p w14:paraId="7ECD8B5B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7052B92B" w14:textId="77777777" w:rsidTr="00DD2198">
        <w:trPr>
          <w:trHeight w:val="81"/>
          <w:jc w:val="center"/>
        </w:trPr>
        <w:tc>
          <w:tcPr>
            <w:tcW w:w="5305" w:type="dxa"/>
          </w:tcPr>
          <w:p w14:paraId="6CDD2BBD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FIN 3763, Financial Institutions and Markets </w:t>
            </w:r>
          </w:p>
        </w:tc>
        <w:tc>
          <w:tcPr>
            <w:tcW w:w="1127" w:type="dxa"/>
          </w:tcPr>
          <w:p w14:paraId="7BE3E19A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34680A38" w14:textId="77777777" w:rsidTr="00DD2198">
        <w:trPr>
          <w:trHeight w:val="81"/>
          <w:jc w:val="center"/>
        </w:trPr>
        <w:tc>
          <w:tcPr>
            <w:tcW w:w="5305" w:type="dxa"/>
          </w:tcPr>
          <w:p w14:paraId="309699F0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lastRenderedPageBreak/>
              <w:t xml:space="preserve">MATH 2143, Business Calculus </w:t>
            </w:r>
          </w:p>
        </w:tc>
        <w:tc>
          <w:tcPr>
            <w:tcW w:w="1127" w:type="dxa"/>
          </w:tcPr>
          <w:p w14:paraId="1C9C54A5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53AD3DCE" w14:textId="77777777" w:rsidTr="00DD2198">
        <w:trPr>
          <w:trHeight w:val="85"/>
          <w:jc w:val="center"/>
        </w:trPr>
        <w:tc>
          <w:tcPr>
            <w:tcW w:w="5305" w:type="dxa"/>
          </w:tcPr>
          <w:p w14:paraId="165CDCBD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1127" w:type="dxa"/>
          </w:tcPr>
          <w:p w14:paraId="038D02B3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21 </w:t>
            </w:r>
          </w:p>
        </w:tc>
      </w:tr>
      <w:tr w:rsidR="00A912D3" w14:paraId="128BFED3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3828EB31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Electives: 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4D38B19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1C411F49" w14:textId="77777777" w:rsidTr="00DD2198">
        <w:trPr>
          <w:trHeight w:val="85"/>
          <w:jc w:val="center"/>
        </w:trPr>
        <w:tc>
          <w:tcPr>
            <w:tcW w:w="5305" w:type="dxa"/>
          </w:tcPr>
          <w:p w14:paraId="1FBB95BC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Electives </w:t>
            </w:r>
          </w:p>
        </w:tc>
        <w:tc>
          <w:tcPr>
            <w:tcW w:w="1127" w:type="dxa"/>
          </w:tcPr>
          <w:p w14:paraId="7A6BFFCC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4 </w:t>
            </w:r>
          </w:p>
        </w:tc>
      </w:tr>
      <w:tr w:rsidR="00A912D3" w14:paraId="2AAC1471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  <w:vAlign w:val="center"/>
          </w:tcPr>
          <w:p w14:paraId="0959F5D6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Required Hours: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14:paraId="5B38BCB3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1"/>
              </w:rPr>
              <w:t>120</w:t>
            </w:r>
          </w:p>
        </w:tc>
      </w:tr>
    </w:tbl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483D913" w14:textId="77777777" w:rsidR="00A912D3" w:rsidRDefault="00A912D3" w:rsidP="00A912D3">
      <w:pPr>
        <w:pStyle w:val="Pa8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t xml:space="preserve">Major in Agricultural Business </w:t>
      </w:r>
    </w:p>
    <w:p w14:paraId="512B68A5" w14:textId="77777777" w:rsidR="00A912D3" w:rsidRDefault="00A912D3" w:rsidP="00A912D3">
      <w:pPr>
        <w:pStyle w:val="Pa3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</w:rPr>
        <w:t xml:space="preserve">Bachelor of Science in Agriculture </w:t>
      </w:r>
    </w:p>
    <w:p w14:paraId="095A6B5F" w14:textId="77777777" w:rsidR="00A912D3" w:rsidRDefault="00A912D3" w:rsidP="00A912D3">
      <w:pPr>
        <w:pStyle w:val="Pa3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</w:rPr>
        <w:t xml:space="preserve">Emphasis in Agricultural Marketing and Management </w:t>
      </w:r>
    </w:p>
    <w:p w14:paraId="6CD5BE6D" w14:textId="77777777" w:rsidR="00A912D3" w:rsidRDefault="00A912D3" w:rsidP="00A912D3">
      <w:pPr>
        <w:pStyle w:val="Pa8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  <w:b w:val="0"/>
          <w:bCs w:val="0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1022"/>
      </w:tblGrid>
      <w:tr w:rsidR="00A912D3" w14:paraId="507E70C2" w14:textId="77777777" w:rsidTr="00DD2198">
        <w:trPr>
          <w:trHeight w:val="114"/>
          <w:jc w:val="center"/>
        </w:trPr>
        <w:tc>
          <w:tcPr>
            <w:tcW w:w="6327" w:type="dxa"/>
            <w:gridSpan w:val="2"/>
            <w:shd w:val="clear" w:color="auto" w:fill="BFBFBF" w:themeFill="background1" w:themeFillShade="BF"/>
          </w:tcPr>
          <w:p w14:paraId="5EF74E29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A912D3" w14:paraId="4CB69397" w14:textId="77777777" w:rsidTr="00DD2198">
        <w:trPr>
          <w:trHeight w:val="81"/>
          <w:jc w:val="center"/>
        </w:trPr>
        <w:tc>
          <w:tcPr>
            <w:tcW w:w="6327" w:type="dxa"/>
            <w:gridSpan w:val="2"/>
          </w:tcPr>
          <w:p w14:paraId="1DB8919A" w14:textId="77777777" w:rsidR="00A912D3" w:rsidRDefault="00A912D3" w:rsidP="00DD2198">
            <w:pPr>
              <w:pStyle w:val="Pa2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See University General Requirements for Baccalaureate degrees (p. 42) </w:t>
            </w:r>
          </w:p>
        </w:tc>
      </w:tr>
      <w:tr w:rsidR="00A912D3" w14:paraId="41B83610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1348EF1C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14:paraId="7009C42F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7610670B" w14:textId="77777777" w:rsidTr="00DD2198">
        <w:trPr>
          <w:trHeight w:val="85"/>
          <w:jc w:val="center"/>
        </w:trPr>
        <w:tc>
          <w:tcPr>
            <w:tcW w:w="5305" w:type="dxa"/>
          </w:tcPr>
          <w:p w14:paraId="52FEC85F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AGRI 1213, Making Connections in Agriculture </w:t>
            </w:r>
          </w:p>
        </w:tc>
        <w:tc>
          <w:tcPr>
            <w:tcW w:w="1022" w:type="dxa"/>
          </w:tcPr>
          <w:p w14:paraId="1359C612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A912D3" w14:paraId="1B259342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6E4E0E46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14:paraId="4386883E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27286932" w14:textId="77777777" w:rsidTr="00DD2198">
        <w:trPr>
          <w:trHeight w:val="586"/>
          <w:jc w:val="center"/>
        </w:trPr>
        <w:tc>
          <w:tcPr>
            <w:tcW w:w="5305" w:type="dxa"/>
          </w:tcPr>
          <w:p w14:paraId="0B8F1190" w14:textId="77777777" w:rsidR="00A912D3" w:rsidRDefault="00A912D3" w:rsidP="00DD2198">
            <w:pPr>
              <w:spacing w:after="139" w:line="259" w:lineRule="auto"/>
              <w:ind w:left="180"/>
            </w:pPr>
            <w:r>
              <w:rPr>
                <w:sz w:val="12"/>
              </w:rPr>
              <w:t xml:space="preserve">See General Education Curriculum for Baccalaureate degrees (p. 78) </w:t>
            </w:r>
          </w:p>
          <w:p w14:paraId="0AA178D7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b/>
                <w:sz w:val="12"/>
              </w:rPr>
              <w:t xml:space="preserve"> Students with this major must take the following: </w:t>
            </w:r>
          </w:p>
          <w:p w14:paraId="6FA57412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i/>
                <w:sz w:val="12"/>
              </w:rPr>
              <w:t xml:space="preserve">    MATH 1023, College Algebra or MATH course that requires MATH 1023 as a prerequisite</w:t>
            </w:r>
          </w:p>
          <w:p w14:paraId="3962B792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i/>
                <w:sz w:val="12"/>
              </w:rPr>
              <w:t xml:space="preserve">    CHEM 1013 </w:t>
            </w:r>
            <w:r>
              <w:rPr>
                <w:rFonts w:ascii="Arial" w:eastAsia="Arial" w:hAnsi="Arial" w:cs="Arial"/>
                <w:b/>
                <w:i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sz w:val="12"/>
              </w:rPr>
              <w:t xml:space="preserve"> 1011, General Chemistry I and Laboratory </w:t>
            </w:r>
            <w:r>
              <w:rPr>
                <w:rFonts w:ascii="Arial" w:eastAsia="Arial" w:hAnsi="Arial" w:cs="Arial"/>
                <w:b/>
                <w:i/>
                <w:sz w:val="12"/>
              </w:rPr>
              <w:t>OR</w:t>
            </w:r>
          </w:p>
          <w:p w14:paraId="1B293E93" w14:textId="77777777" w:rsidR="00A912D3" w:rsidRDefault="00A912D3" w:rsidP="00DD2198">
            <w:pPr>
              <w:spacing w:after="0" w:line="259" w:lineRule="auto"/>
            </w:pPr>
            <w:r>
              <w:rPr>
                <w:rFonts w:ascii="Arial" w:eastAsia="Arial" w:hAnsi="Arial" w:cs="Arial"/>
                <w:i/>
                <w:sz w:val="12"/>
              </w:rPr>
              <w:t xml:space="preserve">         CHEM 1043 </w:t>
            </w:r>
            <w:r>
              <w:rPr>
                <w:rFonts w:ascii="Arial" w:eastAsia="Arial" w:hAnsi="Arial" w:cs="Arial"/>
                <w:b/>
                <w:i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sz w:val="12"/>
              </w:rPr>
              <w:t xml:space="preserve"> CHEM 1041, Fundamental Concepts of Chemistry and Laboratory</w:t>
            </w:r>
          </w:p>
          <w:p w14:paraId="18523B69" w14:textId="77777777" w:rsidR="00A912D3" w:rsidRDefault="00A912D3" w:rsidP="00DD2198">
            <w:pPr>
              <w:spacing w:after="0"/>
              <w:rPr>
                <w:rFonts w:ascii="Arial" w:eastAsia="Arial" w:hAnsi="Arial" w:cs="Arial"/>
                <w:i/>
                <w:sz w:val="12"/>
              </w:rPr>
            </w:pPr>
            <w:r>
              <w:rPr>
                <w:rFonts w:ascii="Arial" w:eastAsia="Arial" w:hAnsi="Arial" w:cs="Arial"/>
                <w:i/>
                <w:sz w:val="12"/>
              </w:rPr>
              <w:t xml:space="preserve">    ECON 2313, Principles of Macroeconomics</w:t>
            </w:r>
          </w:p>
          <w:p w14:paraId="25BDF2DA" w14:textId="77777777" w:rsidR="00A912D3" w:rsidRDefault="00A912D3" w:rsidP="00DD2198">
            <w:pPr>
              <w:spacing w:after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</w:rPr>
              <w:t xml:space="preserve">    COMS 1203, Oral Communication (Required Departmental Gen. Ed. Option)</w:t>
            </w:r>
          </w:p>
        </w:tc>
        <w:tc>
          <w:tcPr>
            <w:tcW w:w="1022" w:type="dxa"/>
          </w:tcPr>
          <w:p w14:paraId="031A6885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35 </w:t>
            </w:r>
          </w:p>
        </w:tc>
      </w:tr>
      <w:tr w:rsidR="00A912D3" w14:paraId="4BFEDB3D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54586374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Agriculture Core Courses: 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14:paraId="5DEC4423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296D921E" w14:textId="77777777" w:rsidTr="00DD2198">
        <w:trPr>
          <w:trHeight w:val="85"/>
          <w:jc w:val="center"/>
        </w:trPr>
        <w:tc>
          <w:tcPr>
            <w:tcW w:w="5305" w:type="dxa"/>
          </w:tcPr>
          <w:p w14:paraId="0B2D9BEA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(See Beginning of Agriculture Section) </w:t>
            </w:r>
          </w:p>
        </w:tc>
        <w:tc>
          <w:tcPr>
            <w:tcW w:w="1022" w:type="dxa"/>
          </w:tcPr>
          <w:p w14:paraId="6FC310EF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24 </w:t>
            </w:r>
          </w:p>
        </w:tc>
      </w:tr>
      <w:tr w:rsidR="00A912D3" w14:paraId="47918089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6B8B54F3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14:paraId="5B46D620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6077B399" w14:textId="77777777" w:rsidTr="00DD2198">
        <w:trPr>
          <w:trHeight w:val="20"/>
          <w:jc w:val="center"/>
        </w:trPr>
        <w:tc>
          <w:tcPr>
            <w:tcW w:w="5305" w:type="dxa"/>
          </w:tcPr>
          <w:p w14:paraId="33FCEBBA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ACCT 2033, Introduction to Financial Accounting </w:t>
            </w:r>
          </w:p>
        </w:tc>
        <w:tc>
          <w:tcPr>
            <w:tcW w:w="1022" w:type="dxa"/>
          </w:tcPr>
          <w:p w14:paraId="08EBFDE3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561CAAF2" w14:textId="77777777" w:rsidTr="00DD2198">
        <w:trPr>
          <w:trHeight w:val="20"/>
          <w:jc w:val="center"/>
        </w:trPr>
        <w:tc>
          <w:tcPr>
            <w:tcW w:w="5305" w:type="dxa"/>
          </w:tcPr>
          <w:p w14:paraId="6B31CF05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ACCT 2133, Introduction to Managerial Accounting </w:t>
            </w:r>
          </w:p>
        </w:tc>
        <w:tc>
          <w:tcPr>
            <w:tcW w:w="1022" w:type="dxa"/>
          </w:tcPr>
          <w:p w14:paraId="70DFD5DE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1F88808A" w14:textId="77777777" w:rsidTr="00DD2198">
        <w:trPr>
          <w:trHeight w:val="20"/>
          <w:jc w:val="center"/>
        </w:trPr>
        <w:tc>
          <w:tcPr>
            <w:tcW w:w="5305" w:type="dxa"/>
          </w:tcPr>
          <w:p w14:paraId="24D6E526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3053, Commodity Futures Markets </w:t>
            </w:r>
          </w:p>
        </w:tc>
        <w:tc>
          <w:tcPr>
            <w:tcW w:w="1022" w:type="dxa"/>
          </w:tcPr>
          <w:p w14:paraId="6321B779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03B6BD5E" w14:textId="77777777" w:rsidTr="00DD2198">
        <w:trPr>
          <w:trHeight w:val="20"/>
          <w:jc w:val="center"/>
        </w:trPr>
        <w:tc>
          <w:tcPr>
            <w:tcW w:w="5305" w:type="dxa"/>
          </w:tcPr>
          <w:p w14:paraId="52B7F0F8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4033, Agricultural Law </w:t>
            </w:r>
            <w:r>
              <w:rPr>
                <w:rStyle w:val="A14"/>
              </w:rPr>
              <w:t xml:space="preserve">OR </w:t>
            </w:r>
          </w:p>
          <w:p w14:paraId="75A434D4" w14:textId="77777777" w:rsidR="00A912D3" w:rsidRDefault="00A912D3" w:rsidP="00DD2198">
            <w:pPr>
              <w:pStyle w:val="Pa245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LAW 2023, Legal Environment of Business </w:t>
            </w:r>
          </w:p>
        </w:tc>
        <w:tc>
          <w:tcPr>
            <w:tcW w:w="1022" w:type="dxa"/>
          </w:tcPr>
          <w:p w14:paraId="378BA7F2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5473FB2D" w14:textId="77777777" w:rsidTr="00DD2198">
        <w:trPr>
          <w:trHeight w:val="20"/>
          <w:jc w:val="center"/>
        </w:trPr>
        <w:tc>
          <w:tcPr>
            <w:tcW w:w="5305" w:type="dxa"/>
          </w:tcPr>
          <w:p w14:paraId="148B7972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4053, Agricultural Finance </w:t>
            </w:r>
            <w:r>
              <w:rPr>
                <w:rStyle w:val="A14"/>
              </w:rPr>
              <w:t xml:space="preserve">OR </w:t>
            </w:r>
          </w:p>
          <w:p w14:paraId="45BECA07" w14:textId="77777777" w:rsidR="00A912D3" w:rsidRDefault="00A912D3" w:rsidP="00DD2198">
            <w:pPr>
              <w:pStyle w:val="Pa245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FIN 3713, Business Finance </w:t>
            </w:r>
          </w:p>
        </w:tc>
        <w:tc>
          <w:tcPr>
            <w:tcW w:w="1022" w:type="dxa"/>
          </w:tcPr>
          <w:p w14:paraId="4359508D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481387ED" w14:textId="77777777" w:rsidTr="00DD2198">
        <w:trPr>
          <w:trHeight w:val="20"/>
          <w:jc w:val="center"/>
        </w:trPr>
        <w:tc>
          <w:tcPr>
            <w:tcW w:w="5305" w:type="dxa"/>
          </w:tcPr>
          <w:p w14:paraId="0077D1E8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4073, Agricultural Business Management </w:t>
            </w:r>
          </w:p>
        </w:tc>
        <w:tc>
          <w:tcPr>
            <w:tcW w:w="1022" w:type="dxa"/>
          </w:tcPr>
          <w:p w14:paraId="0FBC5B9E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77491E16" w14:textId="77777777" w:rsidTr="00DD2198">
        <w:trPr>
          <w:trHeight w:val="20"/>
          <w:jc w:val="center"/>
        </w:trPr>
        <w:tc>
          <w:tcPr>
            <w:tcW w:w="5305" w:type="dxa"/>
          </w:tcPr>
          <w:p w14:paraId="30527809" w14:textId="77777777" w:rsidR="00A912D3" w:rsidRPr="00B94D51" w:rsidRDefault="00A912D3" w:rsidP="00DD2198">
            <w:pPr>
              <w:pStyle w:val="Pa242"/>
              <w:spacing w:line="360" w:lineRule="auto"/>
              <w:rPr>
                <w:rStyle w:val="A14"/>
                <w:b w:val="0"/>
                <w:bCs w:val="0"/>
                <w:sz w:val="14"/>
              </w:rPr>
            </w:pPr>
            <w:r>
              <w:rPr>
                <w:rStyle w:val="A14"/>
                <w:b w:val="0"/>
                <w:bCs w:val="0"/>
              </w:rPr>
              <w:t xml:space="preserve">AGEC 4083, Agricultural Policy and Current Issues </w:t>
            </w:r>
            <w:r w:rsidRPr="00B94D51">
              <w:rPr>
                <w:rStyle w:val="A14"/>
                <w:bCs w:val="0"/>
                <w:color w:val="365F91" w:themeColor="accent1" w:themeShade="BF"/>
                <w:sz w:val="14"/>
              </w:rPr>
              <w:t>OR</w:t>
            </w:r>
            <w:r w:rsidRPr="00B94D51">
              <w:rPr>
                <w:rStyle w:val="A14"/>
                <w:b w:val="0"/>
                <w:bCs w:val="0"/>
                <w:color w:val="365F91" w:themeColor="accent1" w:themeShade="BF"/>
                <w:sz w:val="14"/>
              </w:rPr>
              <w:t xml:space="preserve"> </w:t>
            </w:r>
          </w:p>
          <w:p w14:paraId="66D3C6D6" w14:textId="77777777" w:rsidR="00A912D3" w:rsidRPr="00EE0BF5" w:rsidRDefault="00A912D3" w:rsidP="00DD2198">
            <w:pPr>
              <w:pStyle w:val="Pa242"/>
              <w:spacing w:line="360" w:lineRule="auto"/>
            </w:pPr>
            <w:r w:rsidRPr="00B94D51">
              <w:rPr>
                <w:rStyle w:val="A14"/>
                <w:color w:val="365F91" w:themeColor="accent1" w:themeShade="BF"/>
                <w:sz w:val="14"/>
              </w:rPr>
              <w:t xml:space="preserve">    AGEC 4093, Environmental and Resource Economics</w:t>
            </w:r>
          </w:p>
        </w:tc>
        <w:tc>
          <w:tcPr>
            <w:tcW w:w="1022" w:type="dxa"/>
          </w:tcPr>
          <w:p w14:paraId="657FEA37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27BC3F11" w14:textId="77777777" w:rsidTr="00DD2198">
        <w:trPr>
          <w:trHeight w:val="20"/>
          <w:jc w:val="center"/>
        </w:trPr>
        <w:tc>
          <w:tcPr>
            <w:tcW w:w="5305" w:type="dxa"/>
          </w:tcPr>
          <w:p w14:paraId="4B143797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CIT 1503, Microcomputer Applications </w:t>
            </w:r>
            <w:r>
              <w:rPr>
                <w:rStyle w:val="A14"/>
              </w:rPr>
              <w:t xml:space="preserve">OR </w:t>
            </w:r>
          </w:p>
          <w:p w14:paraId="61A57099" w14:textId="77777777" w:rsidR="00A912D3" w:rsidRDefault="00A912D3" w:rsidP="00DD2198">
            <w:pPr>
              <w:pStyle w:val="Pa245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CS 1013, Introduction to Computers </w:t>
            </w:r>
          </w:p>
        </w:tc>
        <w:tc>
          <w:tcPr>
            <w:tcW w:w="1022" w:type="dxa"/>
          </w:tcPr>
          <w:p w14:paraId="22DD8822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3BCADD3B" w14:textId="77777777" w:rsidTr="00DD2198">
        <w:trPr>
          <w:trHeight w:val="20"/>
          <w:jc w:val="center"/>
        </w:trPr>
        <w:tc>
          <w:tcPr>
            <w:tcW w:w="5305" w:type="dxa"/>
          </w:tcPr>
          <w:p w14:paraId="7BCC4A49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ECON 2323, Principles of Microeconomics </w:t>
            </w:r>
          </w:p>
        </w:tc>
        <w:tc>
          <w:tcPr>
            <w:tcW w:w="1022" w:type="dxa"/>
          </w:tcPr>
          <w:p w14:paraId="674ACDED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1031E381" w14:textId="77777777" w:rsidTr="00DD2198">
        <w:trPr>
          <w:trHeight w:val="20"/>
          <w:jc w:val="center"/>
        </w:trPr>
        <w:tc>
          <w:tcPr>
            <w:tcW w:w="5305" w:type="dxa"/>
          </w:tcPr>
          <w:p w14:paraId="7095FBFE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MGMT 3123 Principles of Management </w:t>
            </w:r>
            <w:r>
              <w:rPr>
                <w:rStyle w:val="A14"/>
              </w:rPr>
              <w:t xml:space="preserve">OR </w:t>
            </w:r>
          </w:p>
          <w:p w14:paraId="44F13E21" w14:textId="77777777" w:rsidR="00A912D3" w:rsidRDefault="00A912D3" w:rsidP="00DD2198">
            <w:pPr>
              <w:pStyle w:val="Pa245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    MGMT 3153, Organizational Behavior </w:t>
            </w:r>
          </w:p>
        </w:tc>
        <w:tc>
          <w:tcPr>
            <w:tcW w:w="1022" w:type="dxa"/>
          </w:tcPr>
          <w:p w14:paraId="75E93F64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69AD7400" w14:textId="77777777" w:rsidTr="00DD2198">
        <w:trPr>
          <w:trHeight w:val="20"/>
          <w:jc w:val="center"/>
        </w:trPr>
        <w:tc>
          <w:tcPr>
            <w:tcW w:w="5305" w:type="dxa"/>
          </w:tcPr>
          <w:p w14:paraId="64F18F39" w14:textId="77777777" w:rsidR="00A912D3" w:rsidRDefault="00A912D3" w:rsidP="00DD2198">
            <w:pPr>
              <w:pStyle w:val="Pa242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MKTG 3013, Marketing </w:t>
            </w:r>
          </w:p>
        </w:tc>
        <w:tc>
          <w:tcPr>
            <w:tcW w:w="1022" w:type="dxa"/>
          </w:tcPr>
          <w:p w14:paraId="221062DD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434424B7" w14:textId="77777777" w:rsidTr="00DD2198">
        <w:trPr>
          <w:trHeight w:val="20"/>
          <w:jc w:val="center"/>
        </w:trPr>
        <w:tc>
          <w:tcPr>
            <w:tcW w:w="5305" w:type="dxa"/>
          </w:tcPr>
          <w:p w14:paraId="3E481B49" w14:textId="77777777" w:rsidR="00A912D3" w:rsidRDefault="00A912D3" w:rsidP="00DD2198">
            <w:pPr>
              <w:pStyle w:val="Pa21"/>
              <w:spacing w:line="36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1022" w:type="dxa"/>
          </w:tcPr>
          <w:p w14:paraId="6F4B9FF3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33 </w:t>
            </w:r>
          </w:p>
        </w:tc>
      </w:tr>
      <w:tr w:rsidR="00A912D3" w14:paraId="05176310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284148A3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Emphasis Area (Agricultural Marketing and Management): 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14:paraId="6B8C6BFB" w14:textId="77777777" w:rsidR="00A912D3" w:rsidRDefault="00A912D3" w:rsidP="00DD2198">
            <w:pPr>
              <w:pStyle w:val="Pa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05ED86E5" w14:textId="77777777" w:rsidTr="00DD2198">
        <w:trPr>
          <w:trHeight w:val="81"/>
          <w:jc w:val="center"/>
        </w:trPr>
        <w:tc>
          <w:tcPr>
            <w:tcW w:w="5305" w:type="dxa"/>
          </w:tcPr>
          <w:p w14:paraId="6D401F6C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3003, Agricultural Marketing </w:t>
            </w:r>
          </w:p>
        </w:tc>
        <w:tc>
          <w:tcPr>
            <w:tcW w:w="1022" w:type="dxa"/>
          </w:tcPr>
          <w:p w14:paraId="50025E6E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0A9E2C9E" w14:textId="77777777" w:rsidTr="00DD2198">
        <w:trPr>
          <w:trHeight w:val="81"/>
          <w:jc w:val="center"/>
        </w:trPr>
        <w:tc>
          <w:tcPr>
            <w:tcW w:w="5305" w:type="dxa"/>
          </w:tcPr>
          <w:p w14:paraId="045CA602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3013, Decision Tools for Agribusiness </w:t>
            </w:r>
          </w:p>
        </w:tc>
        <w:tc>
          <w:tcPr>
            <w:tcW w:w="1022" w:type="dxa"/>
          </w:tcPr>
          <w:p w14:paraId="715951A5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0A1AC647" w14:textId="77777777" w:rsidTr="00DD2198">
        <w:trPr>
          <w:trHeight w:val="81"/>
          <w:jc w:val="center"/>
        </w:trPr>
        <w:tc>
          <w:tcPr>
            <w:tcW w:w="5305" w:type="dxa"/>
          </w:tcPr>
          <w:p w14:paraId="71225EAB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3063, Agricultural Sales and Services </w:t>
            </w:r>
          </w:p>
        </w:tc>
        <w:tc>
          <w:tcPr>
            <w:tcW w:w="1022" w:type="dxa"/>
          </w:tcPr>
          <w:p w14:paraId="4E96CBF1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26CF568B" w14:textId="77777777" w:rsidTr="00DD2198">
        <w:trPr>
          <w:trHeight w:val="81"/>
          <w:jc w:val="center"/>
        </w:trPr>
        <w:tc>
          <w:tcPr>
            <w:tcW w:w="5305" w:type="dxa"/>
          </w:tcPr>
          <w:p w14:paraId="40355095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4023, Grain Merchandising and Commodity Marketing </w:t>
            </w:r>
          </w:p>
        </w:tc>
        <w:tc>
          <w:tcPr>
            <w:tcW w:w="1022" w:type="dxa"/>
          </w:tcPr>
          <w:p w14:paraId="58614635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3BC338E8" w14:textId="77777777" w:rsidTr="00DD2198">
        <w:trPr>
          <w:trHeight w:val="81"/>
          <w:jc w:val="center"/>
        </w:trPr>
        <w:tc>
          <w:tcPr>
            <w:tcW w:w="5305" w:type="dxa"/>
          </w:tcPr>
          <w:p w14:paraId="7B37CC90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4113, Livestock and Poultry Economics </w:t>
            </w:r>
          </w:p>
        </w:tc>
        <w:tc>
          <w:tcPr>
            <w:tcW w:w="1022" w:type="dxa"/>
          </w:tcPr>
          <w:p w14:paraId="26AFA7C0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175EB8B3" w14:textId="77777777" w:rsidTr="00DD2198">
        <w:trPr>
          <w:trHeight w:val="81"/>
          <w:jc w:val="center"/>
        </w:trPr>
        <w:tc>
          <w:tcPr>
            <w:tcW w:w="5305" w:type="dxa"/>
          </w:tcPr>
          <w:p w14:paraId="4B6AF30C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AGEC 4123, Land Economics and Farm Appraisal </w:t>
            </w:r>
          </w:p>
        </w:tc>
        <w:tc>
          <w:tcPr>
            <w:tcW w:w="1022" w:type="dxa"/>
          </w:tcPr>
          <w:p w14:paraId="60FAFA3C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A912D3" w14:paraId="4BD1DC8A" w14:textId="77777777" w:rsidTr="00DD2198">
        <w:trPr>
          <w:trHeight w:val="85"/>
          <w:jc w:val="center"/>
        </w:trPr>
        <w:tc>
          <w:tcPr>
            <w:tcW w:w="5305" w:type="dxa"/>
          </w:tcPr>
          <w:p w14:paraId="27E069E5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1022" w:type="dxa"/>
          </w:tcPr>
          <w:p w14:paraId="674B38E0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18 </w:t>
            </w:r>
          </w:p>
        </w:tc>
      </w:tr>
      <w:tr w:rsidR="00A912D3" w14:paraId="06DFE837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4D067AF1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Electives: 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14:paraId="0CA73D1B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A912D3" w14:paraId="42E47CD3" w14:textId="77777777" w:rsidTr="00DD2198">
        <w:trPr>
          <w:trHeight w:val="85"/>
          <w:jc w:val="center"/>
        </w:trPr>
        <w:tc>
          <w:tcPr>
            <w:tcW w:w="5305" w:type="dxa"/>
          </w:tcPr>
          <w:p w14:paraId="56DC2A52" w14:textId="77777777" w:rsidR="00A912D3" w:rsidRDefault="00A912D3" w:rsidP="00DD2198">
            <w:pPr>
              <w:pStyle w:val="Pa24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Electives </w:t>
            </w:r>
          </w:p>
        </w:tc>
        <w:tc>
          <w:tcPr>
            <w:tcW w:w="1022" w:type="dxa"/>
          </w:tcPr>
          <w:p w14:paraId="5750694C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7 </w:t>
            </w:r>
          </w:p>
        </w:tc>
      </w:tr>
      <w:tr w:rsidR="00A912D3" w14:paraId="23444739" w14:textId="77777777" w:rsidTr="00DD2198">
        <w:trPr>
          <w:trHeight w:val="114"/>
          <w:jc w:val="center"/>
        </w:trPr>
        <w:tc>
          <w:tcPr>
            <w:tcW w:w="5305" w:type="dxa"/>
            <w:shd w:val="clear" w:color="auto" w:fill="BFBFBF" w:themeFill="background1" w:themeFillShade="BF"/>
          </w:tcPr>
          <w:p w14:paraId="529579ED" w14:textId="77777777" w:rsidR="00A912D3" w:rsidRDefault="00A912D3" w:rsidP="00DD2198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14:paraId="4B7359AE" w14:textId="77777777" w:rsidR="00A912D3" w:rsidRDefault="00A912D3" w:rsidP="00DD2198">
            <w:pPr>
              <w:pStyle w:val="P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1"/>
              </w:rPr>
              <w:t>120</w:t>
            </w:r>
          </w:p>
        </w:tc>
      </w:tr>
    </w:tbl>
    <w:p w14:paraId="40767717" w14:textId="77777777" w:rsidR="009F6FB1" w:rsidRPr="009F6FB1" w:rsidRDefault="009F6FB1" w:rsidP="00B94D51">
      <w:pPr>
        <w:spacing w:after="0"/>
        <w:jc w:val="center"/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0ACBD" w14:textId="77777777" w:rsidR="00EB270C" w:rsidRDefault="00EB270C" w:rsidP="00AF3758">
      <w:pPr>
        <w:spacing w:after="0" w:line="240" w:lineRule="auto"/>
      </w:pPr>
      <w:r>
        <w:separator/>
      </w:r>
    </w:p>
  </w:endnote>
  <w:endnote w:type="continuationSeparator" w:id="0">
    <w:p w14:paraId="4CC95A13" w14:textId="77777777" w:rsidR="00EB270C" w:rsidRDefault="00EB270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4CB47B28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88C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3F0A7" w14:textId="77777777" w:rsidR="00EB270C" w:rsidRDefault="00EB270C" w:rsidP="00AF3758">
      <w:pPr>
        <w:spacing w:after="0" w:line="240" w:lineRule="auto"/>
      </w:pPr>
      <w:r>
        <w:separator/>
      </w:r>
    </w:p>
  </w:footnote>
  <w:footnote w:type="continuationSeparator" w:id="0">
    <w:p w14:paraId="6E9CBC74" w14:textId="77777777" w:rsidR="00EB270C" w:rsidRDefault="00EB270C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Mbe0NDAxNjQyMbFQ0lEKTi0uzszPAykwrAUAoqvzXiwAAAA="/>
  </w:docVars>
  <w:rsids>
    <w:rsidRoot w:val="00AF3758"/>
    <w:rsid w:val="00016FE7"/>
    <w:rsid w:val="000232AB"/>
    <w:rsid w:val="00024BA5"/>
    <w:rsid w:val="00032490"/>
    <w:rsid w:val="00040138"/>
    <w:rsid w:val="00042A6C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C4671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40DB8"/>
    <w:rsid w:val="00473252"/>
    <w:rsid w:val="00487771"/>
    <w:rsid w:val="00492F7C"/>
    <w:rsid w:val="00493290"/>
    <w:rsid w:val="004A7706"/>
    <w:rsid w:val="004C59E8"/>
    <w:rsid w:val="004E4E30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741DB"/>
    <w:rsid w:val="00783E81"/>
    <w:rsid w:val="007A06B9"/>
    <w:rsid w:val="007D62C8"/>
    <w:rsid w:val="007E4484"/>
    <w:rsid w:val="007F23A0"/>
    <w:rsid w:val="00821D3B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66A13"/>
    <w:rsid w:val="00971F47"/>
    <w:rsid w:val="00982FB1"/>
    <w:rsid w:val="00995206"/>
    <w:rsid w:val="009A529F"/>
    <w:rsid w:val="009D688C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912D3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94D51"/>
    <w:rsid w:val="00BB1404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270C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8">
    <w:name w:val="Pa8"/>
    <w:basedOn w:val="Normal"/>
    <w:next w:val="Normal"/>
    <w:uiPriority w:val="99"/>
    <w:rsid w:val="00A912D3"/>
    <w:pPr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/>
      <w:sz w:val="24"/>
      <w:szCs w:val="24"/>
      <w:lang w:eastAsia="ko-KR"/>
    </w:rPr>
  </w:style>
  <w:style w:type="character" w:customStyle="1" w:styleId="A10">
    <w:name w:val="A10"/>
    <w:uiPriority w:val="99"/>
    <w:rsid w:val="00A912D3"/>
    <w:rPr>
      <w:rFonts w:cs="Myriad Pro Cond"/>
      <w:b/>
      <w:bCs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A912D3"/>
    <w:pPr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/>
      <w:sz w:val="24"/>
      <w:szCs w:val="24"/>
      <w:lang w:eastAsia="ko-KR"/>
    </w:rPr>
  </w:style>
  <w:style w:type="character" w:customStyle="1" w:styleId="A1">
    <w:name w:val="A1"/>
    <w:uiPriority w:val="99"/>
    <w:rsid w:val="00A912D3"/>
    <w:rPr>
      <w:rFonts w:ascii="Arial" w:hAnsi="Arial" w:cs="Arial"/>
      <w:b/>
      <w:bCs/>
      <w:color w:val="000000"/>
      <w:sz w:val="16"/>
      <w:szCs w:val="16"/>
    </w:rPr>
  </w:style>
  <w:style w:type="paragraph" w:customStyle="1" w:styleId="Pa21">
    <w:name w:val="Pa21"/>
    <w:basedOn w:val="Normal"/>
    <w:next w:val="Normal"/>
    <w:uiPriority w:val="99"/>
    <w:rsid w:val="00A912D3"/>
    <w:pPr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/>
      <w:sz w:val="24"/>
      <w:szCs w:val="24"/>
      <w:lang w:eastAsia="ko-KR"/>
    </w:rPr>
  </w:style>
  <w:style w:type="paragraph" w:customStyle="1" w:styleId="Pa218">
    <w:name w:val="Pa218"/>
    <w:basedOn w:val="Normal"/>
    <w:next w:val="Normal"/>
    <w:uiPriority w:val="99"/>
    <w:rsid w:val="00A912D3"/>
    <w:pPr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/>
      <w:sz w:val="24"/>
      <w:szCs w:val="24"/>
      <w:lang w:eastAsia="ko-KR"/>
    </w:rPr>
  </w:style>
  <w:style w:type="character" w:customStyle="1" w:styleId="A14">
    <w:name w:val="A14"/>
    <w:uiPriority w:val="99"/>
    <w:rsid w:val="00A912D3"/>
    <w:rPr>
      <w:rFonts w:ascii="Arial" w:hAnsi="Arial" w:cs="Arial"/>
      <w:b/>
      <w:bCs/>
      <w:color w:val="000000"/>
      <w:sz w:val="12"/>
      <w:szCs w:val="12"/>
    </w:rPr>
  </w:style>
  <w:style w:type="paragraph" w:customStyle="1" w:styleId="Pa88">
    <w:name w:val="Pa88"/>
    <w:basedOn w:val="Normal"/>
    <w:next w:val="Normal"/>
    <w:uiPriority w:val="99"/>
    <w:rsid w:val="00A912D3"/>
    <w:pPr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/>
      <w:sz w:val="24"/>
      <w:szCs w:val="24"/>
      <w:lang w:eastAsia="ko-KR"/>
    </w:rPr>
  </w:style>
  <w:style w:type="paragraph" w:customStyle="1" w:styleId="Pa242">
    <w:name w:val="Pa242"/>
    <w:basedOn w:val="Normal"/>
    <w:next w:val="Normal"/>
    <w:uiPriority w:val="99"/>
    <w:rsid w:val="00A912D3"/>
    <w:pPr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/>
      <w:sz w:val="24"/>
      <w:szCs w:val="24"/>
      <w:lang w:eastAsia="ko-KR"/>
    </w:rPr>
  </w:style>
  <w:style w:type="paragraph" w:customStyle="1" w:styleId="Pa244">
    <w:name w:val="Pa244"/>
    <w:basedOn w:val="Normal"/>
    <w:next w:val="Normal"/>
    <w:uiPriority w:val="99"/>
    <w:rsid w:val="00A912D3"/>
    <w:pPr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/>
      <w:sz w:val="24"/>
      <w:szCs w:val="24"/>
      <w:lang w:eastAsia="ko-KR"/>
    </w:rPr>
  </w:style>
  <w:style w:type="paragraph" w:customStyle="1" w:styleId="Pa245">
    <w:name w:val="Pa245"/>
    <w:basedOn w:val="Normal"/>
    <w:next w:val="Normal"/>
    <w:uiPriority w:val="99"/>
    <w:rsid w:val="00A912D3"/>
    <w:pPr>
      <w:autoSpaceDE w:val="0"/>
      <w:autoSpaceDN w:val="0"/>
      <w:adjustRightInd w:val="0"/>
      <w:spacing w:after="0" w:line="241" w:lineRule="atLeast"/>
    </w:pPr>
    <w:rPr>
      <w:rFonts w:ascii="Myriad Pro Cond" w:eastAsiaTheme="minorEastAsia" w:hAnsi="Myriad Pro Cond"/>
      <w:sz w:val="24"/>
      <w:szCs w:val="24"/>
      <w:lang w:eastAsia="ko-KR"/>
    </w:rPr>
  </w:style>
  <w:style w:type="paragraph" w:customStyle="1" w:styleId="Pa19">
    <w:name w:val="Pa19"/>
    <w:basedOn w:val="Normal"/>
    <w:next w:val="Normal"/>
    <w:uiPriority w:val="99"/>
    <w:rsid w:val="00A912D3"/>
    <w:pPr>
      <w:autoSpaceDE w:val="0"/>
      <w:autoSpaceDN w:val="0"/>
      <w:adjustRightInd w:val="0"/>
      <w:spacing w:after="0" w:line="161" w:lineRule="atLeast"/>
    </w:pPr>
    <w:rPr>
      <w:rFonts w:ascii="Myriad Pro Cond" w:eastAsiaTheme="minorEastAsia" w:hAnsi="Myriad Pro Cond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kim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C51D56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C51D56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C51D56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C51D56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C51D56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C51D56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C51D56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C51D56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C51D56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C51D56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22B56DCCB804EE183E9F640B651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D0220-9E16-4023-9337-4AD433409927}"/>
      </w:docPartPr>
      <w:docPartBody>
        <w:p w:rsidR="00741BB1" w:rsidRDefault="00C51D56" w:rsidP="00C51D56">
          <w:pPr>
            <w:pStyle w:val="F22B56DCCB804EE183E9F640B6519C7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2D79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41BB1"/>
    <w:rsid w:val="007B5EE7"/>
    <w:rsid w:val="007C429E"/>
    <w:rsid w:val="0088172E"/>
    <w:rsid w:val="00905D6C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51D56"/>
    <w:rsid w:val="00CD4EF8"/>
    <w:rsid w:val="00D556D2"/>
    <w:rsid w:val="00EC14A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51D56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F22B56DCCB804EE183E9F640B6519C73">
    <w:name w:val="F22B56DCCB804EE183E9F640B6519C73"/>
    <w:rsid w:val="00C51D56"/>
    <w:pPr>
      <w:spacing w:after="160" w:line="259" w:lineRule="auto"/>
    </w:pPr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dcterms:created xsi:type="dcterms:W3CDTF">2021-03-15T14:57:00Z</dcterms:created>
  <dcterms:modified xsi:type="dcterms:W3CDTF">2021-03-15T14:57:00Z</dcterms:modified>
</cp:coreProperties>
</file>