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C5E58FF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B293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1E60B9E3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537F998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182F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Rodney Carmack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8432529" w:rsidR="00AB4AA6" w:rsidRDefault="00182F0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2B7E3C7" w:rsidR="00AB4AA6" w:rsidRDefault="00E64D0E" w:rsidP="0012051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James Doering</w:t>
                  </w:r>
                </w:p>
              </w:tc>
              <w:tc>
                <w:tcPr>
                  <w:tcW w:w="1350" w:type="dxa"/>
                  <w:vAlign w:val="bottom"/>
                </w:tcPr>
                <w:p w14:paraId="2FF336C4" w14:textId="413C819D" w:rsidR="00AB4AA6" w:rsidRDefault="00E64D0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11/3/2020</w:t>
                  </w:r>
                </w:p>
              </w:tc>
            </w:tr>
            <w:tr w:rsidR="00E64D0E" w14:paraId="57F8350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39A42D" w14:textId="77777777" w:rsidR="00E64D0E" w:rsidRDefault="00E64D0E" w:rsidP="0012051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14:paraId="5C5C3208" w14:textId="77777777" w:rsidR="00E64D0E" w:rsidRDefault="00E64D0E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A97EAB9" w14:textId="3F37E37B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C10B90B" w:rsidR="00AB4AA6" w:rsidRDefault="00500840" w:rsidP="009A221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9A22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3AAD52C2" w:rsidR="00AB4AA6" w:rsidRDefault="009A2219" w:rsidP="009A221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457E175D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329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384B37F" w:rsidR="00AB4AA6" w:rsidRDefault="00B3299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50084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50084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14850C10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57E9773C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5C87CF8F" w14:textId="664DC6F5" w:rsidR="00F87DAF" w:rsidRDefault="0033325F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D71697">
        <w:rPr>
          <w:rFonts w:asciiTheme="majorHAnsi" w:hAnsiTheme="majorHAnsi" w:cs="Arial"/>
          <w:sz w:val="20"/>
          <w:szCs w:val="20"/>
        </w:rPr>
        <w:t>ACCT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D71697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 xml:space="preserve">063, Hospitality </w:t>
      </w:r>
      <w:r w:rsidR="00D71697">
        <w:rPr>
          <w:rFonts w:asciiTheme="majorHAnsi" w:hAnsiTheme="majorHAnsi" w:cs="Arial"/>
          <w:sz w:val="20"/>
          <w:szCs w:val="20"/>
        </w:rPr>
        <w:t>Accounting</w:t>
      </w:r>
    </w:p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73AA6356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95944FD" w:rsidR="00F87DAF" w:rsidRDefault="00D71697" w:rsidP="0033325F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Rodney Carmack</w:t>
          </w:r>
          <w:r w:rsidR="0033325F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rcarmack</w:t>
          </w:r>
          <w:r w:rsidR="0033325F">
            <w:rPr>
              <w:rFonts w:asciiTheme="majorHAnsi" w:hAnsiTheme="majorHAnsi" w:cs="Arial"/>
              <w:sz w:val="20"/>
              <w:szCs w:val="20"/>
            </w:rPr>
            <w:t>@astate.edu, 870-680-</w:t>
          </w:r>
          <w:r>
            <w:rPr>
              <w:rFonts w:asciiTheme="majorHAnsi" w:hAnsiTheme="majorHAnsi" w:cs="Arial"/>
              <w:sz w:val="20"/>
              <w:szCs w:val="20"/>
            </w:rPr>
            <w:t>8145</w:t>
          </w:r>
        </w:p>
      </w:sdtContent>
    </w:sdt>
    <w:p w14:paraId="40B3CF8E" w14:textId="0646F265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6E8EB7FE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DC846A4" w:rsidR="00806DDA" w:rsidRDefault="0033325F" w:rsidP="0033325F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was originally developed to support the B.S. in Management, Emphasis in Hospitality Management.  This emphasis area is being </w:t>
          </w:r>
          <w:r w:rsidR="006463BF">
            <w:rPr>
              <w:rFonts w:asciiTheme="majorHAnsi" w:hAnsiTheme="majorHAnsi" w:cs="Arial"/>
              <w:sz w:val="20"/>
              <w:szCs w:val="20"/>
            </w:rPr>
            <w:t>modified and this course not be included as a required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C199FA" w14:textId="223DECAA" w:rsidR="005522D7" w:rsidRPr="0033325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</w:p>
    <w:p w14:paraId="4BBA691F" w14:textId="49156658" w:rsidR="0033325F" w:rsidRPr="0033325F" w:rsidRDefault="0033325F" w:rsidP="0033325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3325F">
        <w:rPr>
          <w:rFonts w:asciiTheme="majorHAnsi" w:hAnsiTheme="majorHAnsi" w:cs="Arial"/>
          <w:bCs/>
          <w:sz w:val="20"/>
          <w:szCs w:val="20"/>
        </w:rPr>
        <w:t>Fall 2020</w:t>
      </w:r>
    </w:p>
    <w:p w14:paraId="753CD4CC" w14:textId="53FFC02A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1057B9E" w14:textId="157BFCC7" w:rsidR="00630AD8" w:rsidRDefault="00120517" w:rsidP="0033325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A19F" wp14:editId="33EF5683">
                <wp:simplePos x="0" y="0"/>
                <wp:positionH relativeFrom="column">
                  <wp:posOffset>516255</wp:posOffset>
                </wp:positionH>
                <wp:positionV relativeFrom="paragraph">
                  <wp:posOffset>21590</wp:posOffset>
                </wp:positionV>
                <wp:extent cx="264496" cy="166254"/>
                <wp:effectExtent l="12700" t="12700" r="1524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96" cy="1662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7494543" id="Oval 2" o:spid="_x0000_s1026" style="position:absolute;margin-left:40.65pt;margin-top:1.7pt;width:20.8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" filled="f" strokecolor="red" strokeweight="2pt"/>
            </w:pict>
          </mc:Fallback>
        </mc:AlternateContent>
      </w: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1FB8FCD3" w14:textId="162AEE1D" w:rsidR="0033325F" w:rsidRPr="0033325F" w:rsidRDefault="0033325F" w:rsidP="0033325F">
      <w:pPr>
        <w:tabs>
          <w:tab w:val="left" w:pos="36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D98BE64" w:rsidR="005775A4" w:rsidRPr="005775A4" w:rsidRDefault="0033325F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5829" wp14:editId="4C194311">
                <wp:simplePos x="0" y="0"/>
                <wp:positionH relativeFrom="column">
                  <wp:posOffset>491207</wp:posOffset>
                </wp:positionH>
                <wp:positionV relativeFrom="paragraph">
                  <wp:posOffset>9069</wp:posOffset>
                </wp:positionV>
                <wp:extent cx="264496" cy="166254"/>
                <wp:effectExtent l="12700" t="12700" r="1524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96" cy="1662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EE132D0" id="Oval 3" o:spid="_x0000_s1026" style="position:absolute;margin-left:38.7pt;margin-top:.7pt;width:20.8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" filled="f" strokecolor="red" strokeweight="2pt"/>
            </w:pict>
          </mc:Fallback>
        </mc:AlternateContent>
      </w: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261C011" w14:textId="13FAC6F9" w:rsidR="0033325F" w:rsidRPr="005775A4" w:rsidRDefault="0033325F" w:rsidP="0033325F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3B6E5C8" w14:textId="28C5B1A4" w:rsidR="005775A4" w:rsidRPr="005775A4" w:rsidRDefault="0033325F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EEA0B" wp14:editId="7B221FA6">
                <wp:simplePos x="0" y="0"/>
                <wp:positionH relativeFrom="column">
                  <wp:posOffset>513715</wp:posOffset>
                </wp:positionH>
                <wp:positionV relativeFrom="paragraph">
                  <wp:posOffset>147955</wp:posOffset>
                </wp:positionV>
                <wp:extent cx="264160" cy="165735"/>
                <wp:effectExtent l="12700" t="12700" r="1524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657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4A8BF91" id="Oval 4" o:spid="_x0000_s1026" style="position:absolute;margin-left:40.45pt;margin-top:11.65pt;width:20.8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" filled="f" strokecolor="red" strokeweight="2pt"/>
            </w:pict>
          </mc:Fallback>
        </mc:AlternateContent>
      </w:r>
      <w:r w:rsidR="005775A4"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49DE98D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5BE39D05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82EDC49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14:paraId="23C73CE6" w14:textId="772AEA0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DBF67D1" w:rsidR="00B478DF" w:rsidRDefault="0033325F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29800" wp14:editId="12818B3A">
                <wp:simplePos x="0" y="0"/>
                <wp:positionH relativeFrom="column">
                  <wp:posOffset>483650</wp:posOffset>
                </wp:positionH>
                <wp:positionV relativeFrom="paragraph">
                  <wp:posOffset>13534</wp:posOffset>
                </wp:positionV>
                <wp:extent cx="264496" cy="166254"/>
                <wp:effectExtent l="12700" t="12700" r="1524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96" cy="1662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1AB29BA" id="Oval 5" o:spid="_x0000_s1026" style="position:absolute;margin-left:38.1pt;margin-top:1.05pt;width:20.85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" filled="f" strokecolor="red" strokeweight="2pt"/>
            </w:pict>
          </mc:Fallback>
        </mc:AlternateContent>
      </w: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26807A78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74DCB9B3" w14:textId="224FC6EC" w:rsidR="00343CB5" w:rsidRDefault="00343CB5" w:rsidP="00BB293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4302B7" w14:textId="29A12CA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2A9F0EED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5509CBF5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6B48F0AF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0633DDE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607EF3D6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4A69F905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2942395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2D302378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44376B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90C4AB2" w:rsidR="005775A4" w:rsidRPr="006463BF" w:rsidRDefault="00D12A1C" w:rsidP="005775A4">
      <w:pPr>
        <w:rPr>
          <w:rFonts w:asciiTheme="majorHAnsi" w:hAnsiTheme="majorHAnsi" w:cs="Arial"/>
          <w:i/>
          <w:iCs/>
        </w:rPr>
      </w:pPr>
      <w:r w:rsidRPr="006463BF">
        <w:rPr>
          <w:rFonts w:asciiTheme="majorHAnsi" w:hAnsiTheme="majorHAnsi" w:cs="Arial"/>
          <w:i/>
          <w:iCs/>
        </w:rPr>
        <w:t>2020 – 2021 Undergraduate Bulletin, Page 505</w:t>
      </w:r>
    </w:p>
    <w:p w14:paraId="0C4647F0" w14:textId="77777777" w:rsidR="00D71697" w:rsidRPr="00D71697" w:rsidRDefault="00D71697" w:rsidP="00D71697">
      <w:pPr>
        <w:widowControl w:val="0"/>
        <w:tabs>
          <w:tab w:val="left" w:pos="4851"/>
        </w:tabs>
        <w:autoSpaceDE w:val="0"/>
        <w:autoSpaceDN w:val="0"/>
        <w:spacing w:before="72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ACCT 2133.     Introduction to</w:t>
      </w:r>
      <w:r w:rsidRPr="00D71697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Managerial</w:t>
      </w:r>
      <w:r w:rsidRPr="00D71697">
        <w:rPr>
          <w:rFonts w:ascii="Arial" w:eastAsia="Arial" w:hAnsi="Arial" w:cs="Arial"/>
          <w:b/>
          <w:color w:val="231F2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D71697">
        <w:rPr>
          <w:rFonts w:ascii="Arial" w:eastAsia="Arial" w:hAnsi="Arial" w:cs="Arial"/>
          <w:color w:val="231F20"/>
          <w:sz w:val="16"/>
          <w:szCs w:val="16"/>
        </w:rPr>
        <w:t>The</w:t>
      </w:r>
      <w:r w:rsidRPr="00D71697">
        <w:rPr>
          <w:rFonts w:ascii="Arial" w:eastAsia="Arial" w:hAnsi="Arial" w:cs="Arial"/>
          <w:color w:val="231F20"/>
          <w:spacing w:val="-3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course</w:t>
      </w:r>
      <w:r w:rsidRPr="00D71697">
        <w:rPr>
          <w:rFonts w:ascii="Arial" w:eastAsia="Arial" w:hAnsi="Arial" w:cs="Arial"/>
          <w:color w:val="231F20"/>
          <w:spacing w:val="-3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covers</w:t>
      </w:r>
      <w:r w:rsidRPr="00D71697">
        <w:rPr>
          <w:rFonts w:ascii="Arial" w:eastAsia="Arial" w:hAnsi="Arial" w:cs="Arial"/>
          <w:color w:val="231F20"/>
          <w:spacing w:val="-3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basic</w:t>
      </w:r>
      <w:r w:rsidRPr="00D71697">
        <w:rPr>
          <w:rFonts w:ascii="Arial" w:eastAsia="Arial" w:hAnsi="Arial" w:cs="Arial"/>
          <w:color w:val="231F20"/>
          <w:spacing w:val="-3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and reporting for manufacturing companies. The course is also devoted to managerial uses of accounting data for the decision making function and to special accounting reports. Prerequisite, ACCT</w:t>
      </w:r>
      <w:r w:rsidRPr="00D71697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2033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with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C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or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better.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Fall,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Spring,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  <w:r w:rsidRPr="00D71697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(ACTS#:</w:t>
      </w:r>
      <w:r w:rsidRPr="00D71697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ACCT</w:t>
      </w:r>
      <w:r w:rsidRPr="00D71697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2013)</w:t>
      </w:r>
    </w:p>
    <w:p w14:paraId="7F4286E5" w14:textId="77777777" w:rsidR="00D71697" w:rsidRPr="00D71697" w:rsidRDefault="00D71697" w:rsidP="00D71697">
      <w:pPr>
        <w:widowControl w:val="0"/>
        <w:tabs>
          <w:tab w:val="left" w:pos="3699"/>
        </w:tabs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ACCT 3003.     Intermediate</w:t>
      </w:r>
      <w:r w:rsidRPr="00D71697">
        <w:rPr>
          <w:rFonts w:ascii="Arial" w:eastAsia="Arial" w:hAnsi="Arial" w:cs="Arial"/>
          <w:b/>
          <w:color w:val="231F20"/>
          <w:spacing w:val="-1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I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proofErr w:type="spellStart"/>
      <w:r w:rsidRPr="00D71697">
        <w:rPr>
          <w:rFonts w:ascii="Arial" w:eastAsia="Arial" w:hAnsi="Arial" w:cs="Arial"/>
          <w:color w:val="231F20"/>
          <w:sz w:val="16"/>
          <w:szCs w:val="16"/>
        </w:rPr>
        <w:t>An</w:t>
      </w:r>
      <w:proofErr w:type="spellEnd"/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in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depth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study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of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statements,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the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ac-</w:t>
      </w:r>
      <w:r w:rsidRPr="00D71697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counting process, and inventory valuation procedures. Prerequisites, ACCT 2033,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MATH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2143, 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STAT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3233, and CIT 1503; all with “C” or better.  Fall, Spring,</w:t>
      </w:r>
      <w:r w:rsidRPr="00D71697">
        <w:rPr>
          <w:rFonts w:ascii="Arial" w:eastAsia="Arial" w:hAnsi="Arial" w:cs="Arial"/>
          <w:color w:val="231F20"/>
          <w:spacing w:val="-1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363DEEB0" w14:textId="77777777" w:rsidR="00D71697" w:rsidRPr="00D71697" w:rsidRDefault="00D71697" w:rsidP="00D71697">
      <w:pPr>
        <w:widowControl w:val="0"/>
        <w:tabs>
          <w:tab w:val="left" w:pos="3699"/>
        </w:tabs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ACCT 3013.     Intermediate</w:t>
      </w:r>
      <w:r w:rsidRPr="00D71697">
        <w:rPr>
          <w:rFonts w:ascii="Arial" w:eastAsia="Arial" w:hAnsi="Arial" w:cs="Arial"/>
          <w:b/>
          <w:color w:val="231F20"/>
          <w:spacing w:val="-1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II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D71697">
        <w:rPr>
          <w:rFonts w:ascii="Arial" w:eastAsia="Arial" w:hAnsi="Arial" w:cs="Arial"/>
          <w:color w:val="231F20"/>
          <w:sz w:val="16"/>
          <w:szCs w:val="16"/>
        </w:rPr>
        <w:t>A</w:t>
      </w:r>
      <w:r w:rsidRPr="00D71697"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detailed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study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of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operational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assets,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investments, liabilities, and an introduction to the corporate form of organization. Prerequisite, ACCT 2133</w:t>
      </w:r>
      <w:r w:rsidRPr="00D71697"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and ACCT 3003 with a grade of C or better.  Spring,</w:t>
      </w:r>
      <w:r w:rsidRPr="00D71697"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00FA9435" w14:textId="77777777" w:rsidR="00D71697" w:rsidRPr="00D71697" w:rsidRDefault="00D71697" w:rsidP="00D71697">
      <w:pPr>
        <w:widowControl w:val="0"/>
        <w:tabs>
          <w:tab w:val="left" w:pos="5205"/>
        </w:tabs>
        <w:autoSpaceDE w:val="0"/>
        <w:autoSpaceDN w:val="0"/>
        <w:spacing w:before="147" w:after="0" w:line="180" w:lineRule="exact"/>
        <w:ind w:left="460" w:right="116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3053.     </w:t>
      </w:r>
      <w:proofErr w:type="gramStart"/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Cost  Accounting</w:t>
      </w:r>
      <w:proofErr w:type="gramEnd"/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 with a</w:t>
      </w:r>
      <w:r w:rsidRPr="00D71697">
        <w:rPr>
          <w:rFonts w:ascii="Arial" w:eastAsia="Arial" w:hAnsi="Arial" w:cs="Arial"/>
          <w:b/>
          <w:color w:val="231F20"/>
          <w:spacing w:val="-14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Managerial</w:t>
      </w:r>
      <w:r w:rsidRPr="00D71697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Emphasis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Accounting  issues </w:t>
      </w:r>
      <w:r w:rsidRPr="00D71697"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from </w:t>
      </w:r>
      <w:r w:rsidRPr="00D71697"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the</w:t>
      </w:r>
      <w:r w:rsidRPr="00D71697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viewpoint of the manager. Examination of costing techniques, cost behavior, cost volume profit relationships, and budgeting. Emphasis is on use of relevant information in decision making for managers.</w:t>
      </w:r>
      <w:r w:rsidRPr="00D71697"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Prerequisites,</w:t>
      </w:r>
      <w:r w:rsidRPr="00D71697"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ACCT</w:t>
      </w:r>
      <w:r w:rsidRPr="00D71697"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2133,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>MATH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1023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or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higher,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and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CIT</w:t>
      </w:r>
      <w:r w:rsidRPr="00D71697"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1503;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all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with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“C”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or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better. Fall,</w:t>
      </w:r>
      <w:r w:rsidRPr="00D71697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2814668F" w14:textId="77777777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trike/>
          <w:color w:val="FF0000"/>
          <w:sz w:val="16"/>
          <w:szCs w:val="16"/>
        </w:rPr>
      </w:pPr>
      <w:r w:rsidRPr="00D71697">
        <w:rPr>
          <w:rFonts w:ascii="Arial" w:eastAsia="Arial" w:hAnsi="Arial" w:cs="Arial"/>
          <w:b/>
          <w:strike/>
          <w:color w:val="FF0000"/>
          <w:sz w:val="16"/>
          <w:szCs w:val="16"/>
        </w:rPr>
        <w:t>ACCT</w:t>
      </w:r>
      <w:r w:rsidRPr="00D71697">
        <w:rPr>
          <w:rFonts w:ascii="Arial" w:eastAsia="Arial" w:hAnsi="Arial" w:cs="Arial"/>
          <w:b/>
          <w:strike/>
          <w:color w:val="FF0000"/>
          <w:spacing w:val="-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strike/>
          <w:color w:val="FF0000"/>
          <w:sz w:val="16"/>
          <w:szCs w:val="16"/>
        </w:rPr>
        <w:t>3063.</w:t>
      </w:r>
      <w:r w:rsidRPr="00D71697">
        <w:rPr>
          <w:rFonts w:ascii="Arial" w:eastAsia="Arial" w:hAnsi="Arial" w:cs="Arial"/>
          <w:b/>
          <w:strike/>
          <w:color w:val="FF0000"/>
          <w:spacing w:val="1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strike/>
          <w:color w:val="FF0000"/>
          <w:sz w:val="16"/>
          <w:szCs w:val="16"/>
        </w:rPr>
        <w:t>Hospitality</w:t>
      </w:r>
      <w:r w:rsidRPr="00D71697">
        <w:rPr>
          <w:rFonts w:ascii="Arial" w:eastAsia="Arial" w:hAnsi="Arial" w:cs="Arial"/>
          <w:b/>
          <w:strike/>
          <w:color w:val="FF000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strike/>
          <w:color w:val="FF0000"/>
          <w:sz w:val="16"/>
          <w:szCs w:val="16"/>
        </w:rPr>
        <w:t>Accounting</w:t>
      </w:r>
      <w:r w:rsidRPr="00D71697">
        <w:rPr>
          <w:rFonts w:ascii="Arial" w:eastAsia="Arial" w:hAnsi="Arial" w:cs="Arial"/>
          <w:b/>
          <w:strike/>
          <w:color w:val="FF0000"/>
          <w:spacing w:val="-25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The</w:t>
      </w:r>
      <w:r w:rsidRPr="00D71697">
        <w:rPr>
          <w:rFonts w:ascii="Arial" w:eastAsia="Arial" w:hAnsi="Arial" w:cs="Arial"/>
          <w:strike/>
          <w:color w:val="FF0000"/>
          <w:spacing w:val="-2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accounting</w:t>
      </w:r>
      <w:r w:rsidRPr="00D71697">
        <w:rPr>
          <w:rFonts w:ascii="Arial" w:eastAsia="Arial" w:hAnsi="Arial" w:cs="Arial"/>
          <w:strike/>
          <w:color w:val="FF0000"/>
          <w:spacing w:val="-2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principles,</w:t>
      </w:r>
      <w:r w:rsidRPr="00D71697">
        <w:rPr>
          <w:rFonts w:ascii="Arial" w:eastAsia="Arial" w:hAnsi="Arial" w:cs="Arial"/>
          <w:strike/>
          <w:color w:val="FF0000"/>
          <w:spacing w:val="-2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concepts,</w:t>
      </w:r>
      <w:r w:rsidRPr="00D71697">
        <w:rPr>
          <w:rFonts w:ascii="Arial" w:eastAsia="Arial" w:hAnsi="Arial" w:cs="Arial"/>
          <w:strike/>
          <w:color w:val="FF0000"/>
          <w:spacing w:val="-2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conventions,</w:t>
      </w:r>
      <w:r w:rsidRPr="00D71697">
        <w:rPr>
          <w:rFonts w:ascii="Arial" w:eastAsia="Arial" w:hAnsi="Arial" w:cs="Arial"/>
          <w:strike/>
          <w:color w:val="FF0000"/>
          <w:spacing w:val="-2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and</w:t>
      </w:r>
      <w:r w:rsidRPr="00D71697">
        <w:rPr>
          <w:rFonts w:ascii="Arial" w:eastAsia="Arial" w:hAnsi="Arial" w:cs="Arial"/>
          <w:strike/>
          <w:color w:val="FF0000"/>
          <w:spacing w:val="-27"/>
          <w:sz w:val="16"/>
          <w:szCs w:val="16"/>
        </w:rPr>
        <w:t xml:space="preserve"> </w:t>
      </w:r>
      <w:proofErr w:type="spellStart"/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informa</w:t>
      </w:r>
      <w:proofErr w:type="spellEnd"/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 xml:space="preserve">- </w:t>
      </w:r>
      <w:proofErr w:type="spellStart"/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tion</w:t>
      </w:r>
      <w:proofErr w:type="spellEnd"/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systems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utilized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in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management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decision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making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for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the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hospitality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industry.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Focus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on</w:t>
      </w:r>
      <w:r w:rsidRPr="00D71697">
        <w:rPr>
          <w:rFonts w:ascii="Arial" w:eastAsia="Arial" w:hAnsi="Arial" w:cs="Arial"/>
          <w:strike/>
          <w:color w:val="FF000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 xml:space="preserve">internal control, cost control, budgeting, and analysis of financial data. Prerequisites, ACCT 2133, </w:t>
      </w:r>
      <w:r w:rsidRPr="00D71697">
        <w:rPr>
          <w:rFonts w:ascii="Arial" w:eastAsia="Arial" w:hAnsi="Arial" w:cs="Arial"/>
          <w:strike/>
          <w:color w:val="FF0000"/>
          <w:spacing w:val="-3"/>
          <w:sz w:val="16"/>
          <w:szCs w:val="16"/>
        </w:rPr>
        <w:t xml:space="preserve">MATH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1023 or higher, and CIT 1503; all with “C” or better.</w:t>
      </w:r>
      <w:r w:rsidRPr="00D71697">
        <w:rPr>
          <w:rFonts w:ascii="Arial" w:eastAsia="Arial" w:hAnsi="Arial" w:cs="Arial"/>
          <w:strike/>
          <w:color w:val="FF0000"/>
          <w:spacing w:val="-2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strike/>
          <w:color w:val="FF0000"/>
          <w:sz w:val="16"/>
          <w:szCs w:val="16"/>
        </w:rPr>
        <w:t>Fall.</w:t>
      </w:r>
    </w:p>
    <w:p w14:paraId="31AF435C" w14:textId="77777777" w:rsidR="00D71697" w:rsidRPr="00D71697" w:rsidRDefault="00D71697" w:rsidP="00D71697">
      <w:pPr>
        <w:widowControl w:val="0"/>
        <w:tabs>
          <w:tab w:val="left" w:pos="2979"/>
        </w:tabs>
        <w:autoSpaceDE w:val="0"/>
        <w:autoSpaceDN w:val="0"/>
        <w:spacing w:before="147" w:after="0" w:line="180" w:lineRule="exact"/>
        <w:ind w:left="460" w:right="115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4013.     </w:t>
      </w:r>
      <w:r w:rsidRPr="00D71697">
        <w:rPr>
          <w:rFonts w:ascii="Arial" w:eastAsia="Arial" w:hAnsi="Arial" w:cs="Arial"/>
          <w:b/>
          <w:color w:val="231F20"/>
          <w:spacing w:val="-5"/>
          <w:sz w:val="16"/>
          <w:szCs w:val="16"/>
        </w:rPr>
        <w:t>Tax</w:t>
      </w:r>
      <w:r w:rsidRPr="00D71697">
        <w:rPr>
          <w:rFonts w:ascii="Arial" w:eastAsia="Arial" w:hAnsi="Arial" w:cs="Arial"/>
          <w:b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I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Examines the laws, rules, and procedures </w:t>
      </w:r>
      <w:proofErr w:type="gramStart"/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of </w:t>
      </w:r>
      <w:r w:rsidRPr="00D71697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federal</w:t>
      </w:r>
      <w:proofErr w:type="gramEnd"/>
      <w:r w:rsidRPr="00D71697"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income</w:t>
      </w:r>
      <w:r w:rsidRPr="00D71697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taxes for individuals. In addition, the business events and transactions which influence taxable income for individuals are studied. Prerequisites, ACCT 2033,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MATH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2143, 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STAT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3233, and CIT 1503; all with “C” or better.  Fall,</w:t>
      </w:r>
      <w:r w:rsidRPr="00D71697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Spring.</w:t>
      </w:r>
    </w:p>
    <w:p w14:paraId="2BB7E35F" w14:textId="77777777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0" w:hanging="360"/>
        <w:jc w:val="both"/>
        <w:rPr>
          <w:rFonts w:ascii="Arial" w:eastAsia="Arial" w:hAnsi="Arial" w:cs="Arial"/>
          <w:sz w:val="16"/>
        </w:rPr>
      </w:pPr>
      <w:r w:rsidRPr="00D71697">
        <w:rPr>
          <w:rFonts w:ascii="Arial" w:eastAsia="Arial" w:hAnsi="Arial" w:cs="Arial"/>
          <w:b/>
          <w:color w:val="231F20"/>
          <w:sz w:val="16"/>
        </w:rPr>
        <w:t xml:space="preserve">ACCT 4023. Advanced Accounting and International Issues </w:t>
      </w:r>
      <w:r w:rsidRPr="00D71697">
        <w:rPr>
          <w:rFonts w:ascii="Arial" w:eastAsia="Arial" w:hAnsi="Arial" w:cs="Arial"/>
          <w:color w:val="231F20"/>
          <w:sz w:val="16"/>
        </w:rPr>
        <w:t>Advanced study of accounting concepts and problems in the areas of business combinations, partnerships, and international accounting. Prerequisite, ACCT 3013 with a grade of C or better. Spring.</w:t>
      </w:r>
    </w:p>
    <w:p w14:paraId="489A8585" w14:textId="77777777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4033. Accounting Information Systems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Study of the role, design, characteristics, and function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of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information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systems.</w:t>
      </w:r>
      <w:r w:rsidRPr="00D71697"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Prerequisites,</w:t>
      </w:r>
      <w:r w:rsidRPr="00D71697"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ACCT</w:t>
      </w:r>
      <w:r w:rsidRPr="00D71697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3013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and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CIT</w:t>
      </w:r>
      <w:r w:rsidRPr="00D71697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2033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with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</w:t>
      </w:r>
      <w:r w:rsidRPr="00D71697"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grade of C or better.  Spring,</w:t>
      </w:r>
      <w:r w:rsidRPr="00D71697">
        <w:rPr>
          <w:rFonts w:ascii="Arial" w:eastAsia="Arial" w:hAnsi="Arial" w:cs="Arial"/>
          <w:color w:val="231F20"/>
          <w:spacing w:val="-1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6B0124E1" w14:textId="77777777" w:rsidR="00D71697" w:rsidRPr="00D71697" w:rsidRDefault="00D71697" w:rsidP="00D71697">
      <w:pPr>
        <w:widowControl w:val="0"/>
        <w:tabs>
          <w:tab w:val="left" w:pos="2691"/>
        </w:tabs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4053.   </w:t>
      </w:r>
      <w:r w:rsidRPr="00D71697">
        <w:rPr>
          <w:rFonts w:ascii="Arial" w:eastAsia="Arial" w:hAnsi="Arial" w:cs="Arial"/>
          <w:b/>
          <w:color w:val="231F20"/>
          <w:spacing w:val="4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Auditing</w:t>
      </w:r>
      <w:r w:rsidRPr="00D71697">
        <w:rPr>
          <w:rFonts w:ascii="Arial" w:eastAsia="Arial" w:hAnsi="Arial" w:cs="Arial"/>
          <w:b/>
          <w:color w:val="231F20"/>
          <w:spacing w:val="-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I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Standards and procedures, code of ethics, form of  </w:t>
      </w:r>
      <w:r w:rsidRPr="00D71697"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audit</w:t>
      </w:r>
      <w:r w:rsidRPr="00D71697"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reports and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statements,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and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the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principles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underlying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the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verification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of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data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presented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in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financial</w:t>
      </w:r>
      <w:r w:rsidRPr="00D71697">
        <w:rPr>
          <w:rFonts w:ascii="Arial" w:eastAsia="Arial" w:hAnsi="Arial" w:cs="Arial"/>
          <w:color w:val="231F20"/>
          <w:spacing w:val="-12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reports. Prerequisites, ACCT 3013 and </w:t>
      </w:r>
      <w:r w:rsidRPr="00D7169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STAT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3233; all with “C” or better.  Fall,</w:t>
      </w:r>
      <w:r w:rsidRPr="00D71697">
        <w:rPr>
          <w:rFonts w:ascii="Arial" w:eastAsia="Arial" w:hAnsi="Arial" w:cs="Arial"/>
          <w:color w:val="231F20"/>
          <w:spacing w:val="-2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25F0C0EE" w14:textId="77777777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5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4113.     Tax Accounting II      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Continuation of Tax Accounting I. Emphasis in this course will be on federal income tax laws for partnerships, fiduciaries, and corporations. Prerequisite, ACCT 4013. Spring.</w:t>
      </w:r>
    </w:p>
    <w:p w14:paraId="2026213C" w14:textId="77777777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7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4123. Government and Not-For-Profit Accounting </w:t>
      </w:r>
      <w:proofErr w:type="spellStart"/>
      <w:r w:rsidRPr="00D71697">
        <w:rPr>
          <w:rFonts w:ascii="Arial" w:eastAsia="Arial" w:hAnsi="Arial" w:cs="Arial"/>
          <w:color w:val="231F20"/>
          <w:sz w:val="16"/>
          <w:szCs w:val="16"/>
        </w:rPr>
        <w:t>Accounting</w:t>
      </w:r>
      <w:proofErr w:type="spellEnd"/>
      <w:r w:rsidRPr="00D71697">
        <w:rPr>
          <w:rFonts w:ascii="Arial" w:eastAsia="Arial" w:hAnsi="Arial" w:cs="Arial"/>
          <w:color w:val="231F20"/>
          <w:sz w:val="16"/>
          <w:szCs w:val="16"/>
        </w:rPr>
        <w:t xml:space="preserve"> concepts and reporting standards for state or local government entities and not-for-profit organizations. Emphasis is on areas covered in </w:t>
      </w:r>
      <w:r w:rsidRPr="00D71697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CPA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exam content specifications. Prerequisite, ACCT 3013 with a grade of C</w:t>
      </w:r>
      <w:r w:rsidRPr="00D71697">
        <w:rPr>
          <w:rFonts w:ascii="Arial" w:eastAsia="Arial" w:hAnsi="Arial" w:cs="Arial"/>
          <w:color w:val="231F20"/>
          <w:spacing w:val="-26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or better. Spring,</w:t>
      </w:r>
      <w:r w:rsidRPr="00D71697"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71D5CC2B" w14:textId="66451F88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4133. Accounting Statistics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Statistical concepts and applications for accounting and auditing. Coverage includes sampling, probability, hypothesis testing, regression, data mining, and forecasting. Prerequisite, ACCT 3013 and STAT 3233 with a “C” or better. Fall.</w:t>
      </w:r>
    </w:p>
    <w:p w14:paraId="32067180" w14:textId="19135B78" w:rsidR="00D71697" w:rsidRPr="00D71697" w:rsidRDefault="00D71697" w:rsidP="00D71697">
      <w:pPr>
        <w:widowControl w:val="0"/>
        <w:tabs>
          <w:tab w:val="left" w:pos="3699"/>
        </w:tabs>
        <w:autoSpaceDE w:val="0"/>
        <w:autoSpaceDN w:val="0"/>
        <w:spacing w:before="147" w:after="0" w:line="180" w:lineRule="exact"/>
        <w:ind w:left="460" w:right="118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4143.   </w:t>
      </w:r>
      <w:r w:rsidRPr="00D71697">
        <w:rPr>
          <w:rFonts w:ascii="Arial" w:eastAsia="Arial" w:hAnsi="Arial" w:cs="Arial"/>
          <w:b/>
          <w:color w:val="231F20"/>
          <w:spacing w:val="4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International</w:t>
      </w:r>
      <w:r w:rsidRPr="00D71697">
        <w:rPr>
          <w:rFonts w:ascii="Arial" w:eastAsia="Arial" w:hAnsi="Arial" w:cs="Arial"/>
          <w:b/>
          <w:color w:val="231F20"/>
          <w:spacing w:val="-9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>Accounting</w:t>
      </w: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ab/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>Introduction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>international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>accounting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>issues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including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political, legal, and cultural influences, international accounting standards, foreign currency</w:t>
      </w:r>
      <w:r w:rsidRPr="00D71697">
        <w:rPr>
          <w:rFonts w:ascii="Arial" w:eastAsia="Arial" w:hAnsi="Arial" w:cs="Arial"/>
          <w:color w:val="231F20"/>
          <w:spacing w:val="-2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trans- actions, consolidated reporting for global firms, planning, control, and performance</w:t>
      </w:r>
      <w:r w:rsidRPr="00D71697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measurement systems, transfer prices and taxation. Prerequisite, ACCT 3013 with C or better.</w:t>
      </w:r>
      <w:r w:rsidRPr="00D71697"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Fall.</w:t>
      </w:r>
    </w:p>
    <w:p w14:paraId="3C3D1A49" w14:textId="77777777" w:rsidR="00D71697" w:rsidRPr="00D71697" w:rsidRDefault="00D71697" w:rsidP="00D71697">
      <w:pPr>
        <w:widowControl w:val="0"/>
        <w:autoSpaceDE w:val="0"/>
        <w:autoSpaceDN w:val="0"/>
        <w:spacing w:before="147" w:after="0" w:line="180" w:lineRule="exact"/>
        <w:ind w:left="460" w:right="117" w:hanging="360"/>
        <w:jc w:val="both"/>
        <w:rPr>
          <w:rFonts w:ascii="Arial" w:eastAsia="Arial" w:hAnsi="Arial" w:cs="Arial"/>
          <w:sz w:val="16"/>
          <w:szCs w:val="16"/>
        </w:rPr>
      </w:pPr>
      <w:r w:rsidRPr="00D71697">
        <w:rPr>
          <w:rFonts w:ascii="Arial" w:eastAsia="Arial" w:hAnsi="Arial" w:cs="Arial"/>
          <w:b/>
          <w:color w:val="231F20"/>
          <w:sz w:val="16"/>
          <w:szCs w:val="16"/>
        </w:rPr>
        <w:t xml:space="preserve">ACCT 4153. Fraud Examination </w:t>
      </w:r>
      <w:r w:rsidRPr="00D71697">
        <w:rPr>
          <w:rFonts w:ascii="Arial" w:eastAsia="Arial" w:hAnsi="Arial" w:cs="Arial"/>
          <w:color w:val="231F20"/>
          <w:sz w:val="16"/>
          <w:szCs w:val="16"/>
        </w:rPr>
        <w:t>A study of how and why occupational fraud is committed, how fraudulent conduct can be deterred, and how allegations of fraud should be investigated and re- solved. Prerequisites, ACCT 2133, MATH 2143, STAT 3233, and CIT 1503; all with “C” or better. Spring.</w:t>
      </w:r>
    </w:p>
    <w:p w14:paraId="1B5F7211" w14:textId="679A7EE8" w:rsidR="00D12A1C" w:rsidRDefault="00D12A1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62D78E87" w14:textId="54BA19AC" w:rsidR="00D12A1C" w:rsidRPr="006463BF" w:rsidRDefault="00BB2937" w:rsidP="005775A4">
      <w:pPr>
        <w:tabs>
          <w:tab w:val="left" w:pos="360"/>
          <w:tab w:val="left" w:pos="720"/>
        </w:tabs>
        <w:spacing w:after="120"/>
        <w:rPr>
          <w:rFonts w:ascii="Arial" w:hAnsi="Arial" w:cs="Arial"/>
          <w:i/>
          <w:iCs/>
        </w:rPr>
      </w:pPr>
      <w:r w:rsidRPr="006463BF">
        <w:rPr>
          <w:rFonts w:ascii="Arial" w:hAnsi="Arial" w:cs="Arial"/>
          <w:i/>
          <w:iCs/>
        </w:rPr>
        <w:lastRenderedPageBreak/>
        <w:t>2020-2021 Undergraduate Bulletin, Page 143</w:t>
      </w:r>
    </w:p>
    <w:p w14:paraId="38D980CD" w14:textId="3E04C9F2" w:rsidR="00BB2937" w:rsidRPr="00BB2937" w:rsidRDefault="00BB2937" w:rsidP="00BB2937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eastAsia="Calibri" w:hAnsi="Myriad Pro Cond" w:cs="Myriad Pro Cond"/>
          <w:color w:val="000000"/>
          <w:sz w:val="32"/>
          <w:szCs w:val="32"/>
        </w:rPr>
      </w:pPr>
      <w:r w:rsidRPr="00BB2937">
        <w:rPr>
          <w:rFonts w:ascii="Myriad Pro Cond" w:eastAsia="Calibri" w:hAnsi="Myriad Pro Cond" w:cs="Myriad Pro Cond"/>
          <w:b/>
          <w:bCs/>
          <w:color w:val="000000"/>
          <w:sz w:val="32"/>
          <w:szCs w:val="32"/>
        </w:rPr>
        <w:t xml:space="preserve">Major in </w:t>
      </w:r>
      <w:r>
        <w:rPr>
          <w:rFonts w:ascii="Myriad Pro Cond" w:eastAsia="Calibri" w:hAnsi="Myriad Pro Cond" w:cs="Myriad Pro Cond"/>
          <w:b/>
          <w:bCs/>
          <w:color w:val="000000"/>
          <w:sz w:val="32"/>
          <w:szCs w:val="32"/>
        </w:rPr>
        <w:t>Management</w:t>
      </w:r>
    </w:p>
    <w:p w14:paraId="0B2F1D68" w14:textId="77777777" w:rsidR="00BB2937" w:rsidRPr="00BB2937" w:rsidRDefault="00BB2937" w:rsidP="00BB2937">
      <w:pPr>
        <w:autoSpaceDE w:val="0"/>
        <w:autoSpaceDN w:val="0"/>
        <w:adjustRightInd w:val="0"/>
        <w:spacing w:after="0" w:line="161" w:lineRule="atLeast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B293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Bachelor of Science </w:t>
      </w:r>
    </w:p>
    <w:p w14:paraId="2987C599" w14:textId="5E8E69CB" w:rsidR="00BB2937" w:rsidRPr="00BB2937" w:rsidRDefault="00BB2937" w:rsidP="00BB2937">
      <w:pPr>
        <w:autoSpaceDE w:val="0"/>
        <w:autoSpaceDN w:val="0"/>
        <w:adjustRightInd w:val="0"/>
        <w:spacing w:after="0" w:line="161" w:lineRule="atLeast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B293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Emphasis in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Hospitality Management</w:t>
      </w:r>
    </w:p>
    <w:p w14:paraId="58B43581" w14:textId="77777777" w:rsidR="00BB2937" w:rsidRPr="00BB2937" w:rsidRDefault="00BB2937" w:rsidP="00BB2937">
      <w:pPr>
        <w:autoSpaceDE w:val="0"/>
        <w:autoSpaceDN w:val="0"/>
        <w:adjustRightInd w:val="0"/>
        <w:spacing w:after="80" w:line="161" w:lineRule="atLeast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BB2937">
        <w:rPr>
          <w:rFonts w:ascii="Arial" w:eastAsia="Calibri" w:hAnsi="Arial" w:cs="Arial"/>
          <w:color w:val="000000"/>
          <w:sz w:val="20"/>
          <w:szCs w:val="20"/>
        </w:rPr>
        <w:t xml:space="preserve">A complete 8-semester degree plan is available at https://www.astate.edu/info/academics/degrees/ </w:t>
      </w:r>
    </w:p>
    <w:tbl>
      <w:tblPr>
        <w:tblStyle w:val="TableGrid1"/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7110"/>
        <w:gridCol w:w="1530"/>
      </w:tblGrid>
      <w:tr w:rsidR="00BB2937" w:rsidRPr="00BB2937" w14:paraId="791CF49E" w14:textId="77777777" w:rsidTr="00BB2937">
        <w:trPr>
          <w:trHeight w:val="114"/>
          <w:jc w:val="center"/>
        </w:trPr>
        <w:tc>
          <w:tcPr>
            <w:tcW w:w="8640" w:type="dxa"/>
            <w:gridSpan w:val="2"/>
            <w:shd w:val="clear" w:color="auto" w:fill="D0CECE"/>
          </w:tcPr>
          <w:p w14:paraId="1475752D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University Requirements: </w:t>
            </w:r>
          </w:p>
        </w:tc>
      </w:tr>
      <w:tr w:rsidR="00BB2937" w:rsidRPr="00BB2937" w14:paraId="28891655" w14:textId="77777777" w:rsidTr="00BB2937">
        <w:trPr>
          <w:trHeight w:val="153"/>
          <w:jc w:val="center"/>
        </w:trPr>
        <w:tc>
          <w:tcPr>
            <w:tcW w:w="8640" w:type="dxa"/>
            <w:gridSpan w:val="2"/>
          </w:tcPr>
          <w:p w14:paraId="66E15738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See University General Requirements for Baccalaureate degrees (p. 42) </w:t>
            </w:r>
          </w:p>
          <w:p w14:paraId="6DDBE911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(For Neil Griffin College of Business requirements, see p. 125) </w:t>
            </w:r>
          </w:p>
        </w:tc>
      </w:tr>
      <w:tr w:rsidR="00BB2937" w:rsidRPr="00BB2937" w14:paraId="4451B514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2E2A76BF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First Year Making Connections Course: </w:t>
            </w:r>
          </w:p>
        </w:tc>
        <w:tc>
          <w:tcPr>
            <w:tcW w:w="1530" w:type="dxa"/>
            <w:shd w:val="clear" w:color="auto" w:fill="D0CECE"/>
          </w:tcPr>
          <w:p w14:paraId="2E1A5C3F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BB2937" w:rsidRPr="00BB2937" w14:paraId="0D4638C7" w14:textId="77777777" w:rsidTr="00BB2937">
        <w:trPr>
          <w:trHeight w:val="85"/>
          <w:jc w:val="center"/>
        </w:trPr>
        <w:tc>
          <w:tcPr>
            <w:tcW w:w="7110" w:type="dxa"/>
          </w:tcPr>
          <w:p w14:paraId="0D9C9217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BUSN 1003, First Year Experience Business </w:t>
            </w:r>
          </w:p>
        </w:tc>
        <w:tc>
          <w:tcPr>
            <w:tcW w:w="1530" w:type="dxa"/>
          </w:tcPr>
          <w:p w14:paraId="4A9D3D51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4F1E7D03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59FCD06E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General Education Requirements: </w:t>
            </w:r>
          </w:p>
        </w:tc>
        <w:tc>
          <w:tcPr>
            <w:tcW w:w="1530" w:type="dxa"/>
            <w:shd w:val="clear" w:color="auto" w:fill="D0CECE"/>
          </w:tcPr>
          <w:p w14:paraId="52D4F742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BB2937" w:rsidRPr="00BB2937" w14:paraId="19FD9DA6" w14:textId="77777777" w:rsidTr="00BB2937">
        <w:trPr>
          <w:trHeight w:val="586"/>
          <w:jc w:val="center"/>
        </w:trPr>
        <w:tc>
          <w:tcPr>
            <w:tcW w:w="7110" w:type="dxa"/>
          </w:tcPr>
          <w:p w14:paraId="5FAEB45B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See General Education Curriculum for Baccalaureate degrees (p. 78) </w:t>
            </w:r>
          </w:p>
          <w:p w14:paraId="4C49DFD9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Students with this major must take the following: </w:t>
            </w:r>
          </w:p>
          <w:p w14:paraId="491D6B09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A “C” or better in MATH 2143, Business Calculus </w:t>
            </w:r>
            <w:r w:rsidRPr="00BB2937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14:paraId="08A024FF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MATH 2194, Survey of Calculus </w:t>
            </w:r>
            <w:r w:rsidRPr="00BB2937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14:paraId="02B7ED42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MATH 2204, Calculus I </w:t>
            </w:r>
          </w:p>
          <w:p w14:paraId="6515AD4E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ECON 2313, Principles of Macroeconomics </w:t>
            </w:r>
          </w:p>
          <w:p w14:paraId="0BA66940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COMS 1203, Oral Communication (Required Departmental Gen. Ed. Option) </w:t>
            </w:r>
          </w:p>
        </w:tc>
        <w:tc>
          <w:tcPr>
            <w:tcW w:w="1530" w:type="dxa"/>
          </w:tcPr>
          <w:p w14:paraId="0A20738D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</w:tr>
      <w:tr w:rsidR="00BB2937" w:rsidRPr="00BB2937" w14:paraId="080E435F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3195B057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Neil Griffin College of Business Core Courses: </w:t>
            </w:r>
          </w:p>
        </w:tc>
        <w:tc>
          <w:tcPr>
            <w:tcW w:w="1530" w:type="dxa"/>
            <w:shd w:val="clear" w:color="auto" w:fill="D0CECE"/>
          </w:tcPr>
          <w:p w14:paraId="569AB493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BB2937" w:rsidRPr="00BB2937" w14:paraId="4C3330BE" w14:textId="77777777" w:rsidTr="00BB2937">
        <w:trPr>
          <w:trHeight w:val="85"/>
          <w:jc w:val="center"/>
        </w:trPr>
        <w:tc>
          <w:tcPr>
            <w:tcW w:w="7110" w:type="dxa"/>
          </w:tcPr>
          <w:p w14:paraId="263B506E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(See Beginning of Business Section) </w:t>
            </w:r>
          </w:p>
        </w:tc>
        <w:tc>
          <w:tcPr>
            <w:tcW w:w="1530" w:type="dxa"/>
          </w:tcPr>
          <w:p w14:paraId="4C895949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39 </w:t>
            </w:r>
          </w:p>
        </w:tc>
      </w:tr>
      <w:tr w:rsidR="00BB2937" w:rsidRPr="00BB2937" w14:paraId="69A96770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62E1C017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Major Requirements: </w:t>
            </w:r>
          </w:p>
        </w:tc>
        <w:tc>
          <w:tcPr>
            <w:tcW w:w="1530" w:type="dxa"/>
            <w:shd w:val="clear" w:color="auto" w:fill="D0CECE"/>
          </w:tcPr>
          <w:p w14:paraId="09930EBF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BB2937" w:rsidRPr="00BB2937" w14:paraId="4BE5FC10" w14:textId="77777777" w:rsidTr="00BB2937">
        <w:trPr>
          <w:trHeight w:val="154"/>
          <w:jc w:val="center"/>
        </w:trPr>
        <w:tc>
          <w:tcPr>
            <w:tcW w:w="7110" w:type="dxa"/>
          </w:tcPr>
          <w:p w14:paraId="22F21A6B" w14:textId="7B79332E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MGMT 3143, Human Resource Management</w:t>
            </w:r>
          </w:p>
        </w:tc>
        <w:tc>
          <w:tcPr>
            <w:tcW w:w="1530" w:type="dxa"/>
          </w:tcPr>
          <w:p w14:paraId="3CEC2F79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B2937" w:rsidRPr="00BB2937" w14:paraId="0D882500" w14:textId="77777777" w:rsidTr="00BB2937">
        <w:trPr>
          <w:trHeight w:val="154"/>
          <w:jc w:val="center"/>
        </w:trPr>
        <w:tc>
          <w:tcPr>
            <w:tcW w:w="7110" w:type="dxa"/>
          </w:tcPr>
          <w:p w14:paraId="1BD35E62" w14:textId="2EBEEF6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MGMT 4123, International Management</w:t>
            </w:r>
          </w:p>
        </w:tc>
        <w:tc>
          <w:tcPr>
            <w:tcW w:w="1530" w:type="dxa"/>
          </w:tcPr>
          <w:p w14:paraId="16D892E5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5711795D" w14:textId="77777777" w:rsidTr="00BB2937">
        <w:trPr>
          <w:trHeight w:val="81"/>
          <w:jc w:val="center"/>
        </w:trPr>
        <w:tc>
          <w:tcPr>
            <w:tcW w:w="7110" w:type="dxa"/>
          </w:tcPr>
          <w:p w14:paraId="3B002141" w14:textId="1FC1DCCC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MKTG 3023, Applied Research</w:t>
            </w:r>
          </w:p>
        </w:tc>
        <w:tc>
          <w:tcPr>
            <w:tcW w:w="1530" w:type="dxa"/>
          </w:tcPr>
          <w:p w14:paraId="0F08938E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72FE75BB" w14:textId="77777777" w:rsidTr="00BB2937">
        <w:trPr>
          <w:trHeight w:val="85"/>
          <w:jc w:val="center"/>
        </w:trPr>
        <w:tc>
          <w:tcPr>
            <w:tcW w:w="7110" w:type="dxa"/>
          </w:tcPr>
          <w:p w14:paraId="0B5F7199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Sub-total </w:t>
            </w:r>
          </w:p>
        </w:tc>
        <w:tc>
          <w:tcPr>
            <w:tcW w:w="1530" w:type="dxa"/>
          </w:tcPr>
          <w:p w14:paraId="6795A597" w14:textId="540DA381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B2937" w:rsidRPr="00BB2937" w14:paraId="2EF06140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26F78C02" w14:textId="63BD63B5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Emphasis Area (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Hospitality Management</w:t>
            </w: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1530" w:type="dxa"/>
            <w:shd w:val="clear" w:color="auto" w:fill="D0CECE"/>
          </w:tcPr>
          <w:p w14:paraId="01C2F2FC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BB2937" w:rsidRPr="00BB2937" w14:paraId="59F5399F" w14:textId="77777777" w:rsidTr="00BB2937">
        <w:trPr>
          <w:trHeight w:val="81"/>
          <w:jc w:val="center"/>
        </w:trPr>
        <w:tc>
          <w:tcPr>
            <w:tcW w:w="7110" w:type="dxa"/>
          </w:tcPr>
          <w:p w14:paraId="56CF9477" w14:textId="63EBB339" w:rsidR="00BB2937" w:rsidRPr="00182F02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182F02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>ACCT 3063, Hospitality Accounting</w:t>
            </w:r>
          </w:p>
        </w:tc>
        <w:tc>
          <w:tcPr>
            <w:tcW w:w="1530" w:type="dxa"/>
          </w:tcPr>
          <w:p w14:paraId="747F7D42" w14:textId="77777777" w:rsidR="00BB2937" w:rsidRPr="00182F02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182F02"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00ECBC5D" w14:textId="77777777" w:rsidTr="00BB2937">
        <w:trPr>
          <w:trHeight w:val="81"/>
          <w:jc w:val="center"/>
        </w:trPr>
        <w:tc>
          <w:tcPr>
            <w:tcW w:w="7110" w:type="dxa"/>
          </w:tcPr>
          <w:p w14:paraId="2FB0714A" w14:textId="7A71F87D" w:rsidR="00BB2937" w:rsidRPr="00182F02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82F02">
              <w:rPr>
                <w:rFonts w:ascii="Arial" w:eastAsia="Calibri" w:hAnsi="Arial" w:cs="Arial"/>
                <w:color w:val="000000"/>
                <w:sz w:val="20"/>
                <w:szCs w:val="20"/>
              </w:rPr>
              <w:t>LAW 4063, Hospitality Law</w:t>
            </w:r>
          </w:p>
        </w:tc>
        <w:tc>
          <w:tcPr>
            <w:tcW w:w="1530" w:type="dxa"/>
          </w:tcPr>
          <w:p w14:paraId="1EF6E646" w14:textId="77777777" w:rsidR="00BB2937" w:rsidRPr="00182F02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82F0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19079ABE" w14:textId="77777777" w:rsidTr="00BB2937">
        <w:trPr>
          <w:trHeight w:val="81"/>
          <w:jc w:val="center"/>
        </w:trPr>
        <w:tc>
          <w:tcPr>
            <w:tcW w:w="7110" w:type="dxa"/>
          </w:tcPr>
          <w:p w14:paraId="1502E05A" w14:textId="1F96FB46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MKTG 3033, Advertising &amp; Promotion</w:t>
            </w:r>
          </w:p>
        </w:tc>
        <w:tc>
          <w:tcPr>
            <w:tcW w:w="1530" w:type="dxa"/>
          </w:tcPr>
          <w:p w14:paraId="2A65A8C0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0E16BEBE" w14:textId="77777777" w:rsidTr="00BB2937">
        <w:trPr>
          <w:trHeight w:val="81"/>
          <w:jc w:val="center"/>
        </w:trPr>
        <w:tc>
          <w:tcPr>
            <w:tcW w:w="7110" w:type="dxa"/>
          </w:tcPr>
          <w:p w14:paraId="53C823B5" w14:textId="095615E1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MKTG 4023, Services Marketing</w:t>
            </w:r>
          </w:p>
        </w:tc>
        <w:tc>
          <w:tcPr>
            <w:tcW w:w="1530" w:type="dxa"/>
          </w:tcPr>
          <w:p w14:paraId="400EAD2F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</w:t>
            </w:r>
          </w:p>
        </w:tc>
      </w:tr>
      <w:tr w:rsidR="00BB2937" w:rsidRPr="00BB2937" w14:paraId="4CFEA909" w14:textId="77777777" w:rsidTr="00BB2937">
        <w:trPr>
          <w:trHeight w:val="81"/>
          <w:jc w:val="center"/>
        </w:trPr>
        <w:tc>
          <w:tcPr>
            <w:tcW w:w="7110" w:type="dxa"/>
          </w:tcPr>
          <w:p w14:paraId="7092EF0D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MGMT 419V, Management Internship </w:t>
            </w: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OR</w:t>
            </w:r>
          </w:p>
          <w:p w14:paraId="2F1565C2" w14:textId="4FE9BB0F" w:rsidR="00BB2937" w:rsidRPr="00BB2937" w:rsidRDefault="00BB2937" w:rsidP="00BB29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MKTG 428V, Marketing Internship</w:t>
            </w:r>
          </w:p>
        </w:tc>
        <w:tc>
          <w:tcPr>
            <w:tcW w:w="1530" w:type="dxa"/>
          </w:tcPr>
          <w:p w14:paraId="62ED8470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B2937" w:rsidRPr="00BB2937" w14:paraId="50A60652" w14:textId="77777777" w:rsidTr="00BB2937">
        <w:trPr>
          <w:trHeight w:val="85"/>
          <w:jc w:val="center"/>
        </w:trPr>
        <w:tc>
          <w:tcPr>
            <w:tcW w:w="7110" w:type="dxa"/>
          </w:tcPr>
          <w:p w14:paraId="60A78AC5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Sub-total </w:t>
            </w:r>
          </w:p>
        </w:tc>
        <w:tc>
          <w:tcPr>
            <w:tcW w:w="1530" w:type="dxa"/>
          </w:tcPr>
          <w:p w14:paraId="168392DE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B2937" w:rsidRPr="00BB2937" w14:paraId="1425D195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0C4D500F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Electives: </w:t>
            </w:r>
          </w:p>
        </w:tc>
        <w:tc>
          <w:tcPr>
            <w:tcW w:w="1530" w:type="dxa"/>
            <w:shd w:val="clear" w:color="auto" w:fill="D0CECE"/>
          </w:tcPr>
          <w:p w14:paraId="0D0501E1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Sem. Hrs. </w:t>
            </w:r>
          </w:p>
        </w:tc>
      </w:tr>
      <w:tr w:rsidR="00BB2937" w:rsidRPr="00BB2937" w14:paraId="74ED4604" w14:textId="77777777" w:rsidTr="00BB2937">
        <w:trPr>
          <w:trHeight w:val="85"/>
          <w:jc w:val="center"/>
        </w:trPr>
        <w:tc>
          <w:tcPr>
            <w:tcW w:w="7110" w:type="dxa"/>
          </w:tcPr>
          <w:p w14:paraId="09E6077D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Electives </w:t>
            </w:r>
          </w:p>
        </w:tc>
        <w:tc>
          <w:tcPr>
            <w:tcW w:w="1530" w:type="dxa"/>
          </w:tcPr>
          <w:p w14:paraId="58BA0F64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B2937" w:rsidRPr="00BB2937" w14:paraId="47E518EC" w14:textId="77777777" w:rsidTr="00BB2937">
        <w:trPr>
          <w:trHeight w:val="114"/>
          <w:jc w:val="center"/>
        </w:trPr>
        <w:tc>
          <w:tcPr>
            <w:tcW w:w="7110" w:type="dxa"/>
            <w:shd w:val="clear" w:color="auto" w:fill="D0CECE"/>
          </w:tcPr>
          <w:p w14:paraId="4DA40DB9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Total Required Hours: </w:t>
            </w:r>
          </w:p>
        </w:tc>
        <w:tc>
          <w:tcPr>
            <w:tcW w:w="1530" w:type="dxa"/>
            <w:shd w:val="clear" w:color="auto" w:fill="D0CECE"/>
          </w:tcPr>
          <w:p w14:paraId="29AF5F3B" w14:textId="77777777" w:rsidR="00BB2937" w:rsidRPr="00BB2937" w:rsidRDefault="00BB2937" w:rsidP="00BB2937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B29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</w:tbl>
    <w:p w14:paraId="3AFA024E" w14:textId="77777777" w:rsidR="00BB2937" w:rsidRPr="00BB2937" w:rsidRDefault="00BB2937" w:rsidP="00BB2937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1702411" w14:textId="77777777" w:rsidR="00D12A1C" w:rsidRPr="007D3D6E" w:rsidRDefault="00D12A1C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5B41" w14:textId="77777777" w:rsidR="00500840" w:rsidRDefault="00500840" w:rsidP="00AF3758">
      <w:pPr>
        <w:spacing w:after="0" w:line="240" w:lineRule="auto"/>
      </w:pPr>
      <w:r>
        <w:separator/>
      </w:r>
    </w:p>
  </w:endnote>
  <w:endnote w:type="continuationSeparator" w:id="0">
    <w:p w14:paraId="60CE3303" w14:textId="77777777" w:rsidR="00500840" w:rsidRDefault="0050084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49D04A57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8A8B" w14:textId="77777777" w:rsidR="00500840" w:rsidRDefault="00500840" w:rsidP="00AF3758">
      <w:pPr>
        <w:spacing w:after="0" w:line="240" w:lineRule="auto"/>
      </w:pPr>
      <w:r>
        <w:separator/>
      </w:r>
    </w:p>
  </w:footnote>
  <w:footnote w:type="continuationSeparator" w:id="0">
    <w:p w14:paraId="6DFD2F12" w14:textId="77777777" w:rsidR="00500840" w:rsidRDefault="0050084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tjQxMTSzMDYxNjBU0lEKTi0uzszPAykwrAUAXUIg3SwAAAA="/>
  </w:docVars>
  <w:rsids>
    <w:rsidRoot w:val="00AF3758"/>
    <w:rsid w:val="00016FE7"/>
    <w:rsid w:val="00024BA5"/>
    <w:rsid w:val="000403B1"/>
    <w:rsid w:val="000470FE"/>
    <w:rsid w:val="00047A63"/>
    <w:rsid w:val="00050706"/>
    <w:rsid w:val="00054D9E"/>
    <w:rsid w:val="000969EB"/>
    <w:rsid w:val="000A7C2E"/>
    <w:rsid w:val="000C3DB7"/>
    <w:rsid w:val="000D06F1"/>
    <w:rsid w:val="000D7355"/>
    <w:rsid w:val="000E6081"/>
    <w:rsid w:val="00103070"/>
    <w:rsid w:val="00120517"/>
    <w:rsid w:val="00124F59"/>
    <w:rsid w:val="00130E5B"/>
    <w:rsid w:val="00151451"/>
    <w:rsid w:val="00182F02"/>
    <w:rsid w:val="00185D67"/>
    <w:rsid w:val="001A5DD5"/>
    <w:rsid w:val="001A76C0"/>
    <w:rsid w:val="001D12E8"/>
    <w:rsid w:val="001F5E9E"/>
    <w:rsid w:val="001F6306"/>
    <w:rsid w:val="001F716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3325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0840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A7536"/>
    <w:rsid w:val="005E24CB"/>
    <w:rsid w:val="00605FC3"/>
    <w:rsid w:val="00612136"/>
    <w:rsid w:val="006179CB"/>
    <w:rsid w:val="00625A9A"/>
    <w:rsid w:val="00627121"/>
    <w:rsid w:val="00630AD8"/>
    <w:rsid w:val="00636DB3"/>
    <w:rsid w:val="006463BF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0EB1"/>
    <w:rsid w:val="00874DA5"/>
    <w:rsid w:val="008829ED"/>
    <w:rsid w:val="00884F7A"/>
    <w:rsid w:val="008C703B"/>
    <w:rsid w:val="008E6C1C"/>
    <w:rsid w:val="00940426"/>
    <w:rsid w:val="009A2219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2996"/>
    <w:rsid w:val="00B35368"/>
    <w:rsid w:val="00B43F38"/>
    <w:rsid w:val="00B478DF"/>
    <w:rsid w:val="00B5389B"/>
    <w:rsid w:val="00B606CA"/>
    <w:rsid w:val="00B678DD"/>
    <w:rsid w:val="00B9333E"/>
    <w:rsid w:val="00BA5832"/>
    <w:rsid w:val="00BB2937"/>
    <w:rsid w:val="00BC58C4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A5ACD"/>
    <w:rsid w:val="00CE105C"/>
    <w:rsid w:val="00D0686A"/>
    <w:rsid w:val="00D12A1C"/>
    <w:rsid w:val="00D41DEF"/>
    <w:rsid w:val="00D47738"/>
    <w:rsid w:val="00D51205"/>
    <w:rsid w:val="00D575A3"/>
    <w:rsid w:val="00D57716"/>
    <w:rsid w:val="00D67AC4"/>
    <w:rsid w:val="00D71697"/>
    <w:rsid w:val="00D72E20"/>
    <w:rsid w:val="00D734A3"/>
    <w:rsid w:val="00D75F30"/>
    <w:rsid w:val="00D9092D"/>
    <w:rsid w:val="00D979DD"/>
    <w:rsid w:val="00DA4650"/>
    <w:rsid w:val="00DB49F4"/>
    <w:rsid w:val="00DB5F2F"/>
    <w:rsid w:val="00E45868"/>
    <w:rsid w:val="00E64D0E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37">
    <w:name w:val="Pa437"/>
    <w:basedOn w:val="Normal"/>
    <w:next w:val="Normal"/>
    <w:uiPriority w:val="99"/>
    <w:rsid w:val="00D12A1C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0">
    <w:name w:val="Pa440"/>
    <w:basedOn w:val="Normal"/>
    <w:next w:val="Normal"/>
    <w:uiPriority w:val="99"/>
    <w:rsid w:val="00D12A1C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7">
    <w:name w:val="A7"/>
    <w:uiPriority w:val="99"/>
    <w:rsid w:val="00D12A1C"/>
    <w:rPr>
      <w:rFonts w:cs="Book Antiqua"/>
      <w:b/>
      <w:bCs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BB29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394D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877E5"/>
    <w:rsid w:val="005D5D2F"/>
    <w:rsid w:val="00623293"/>
    <w:rsid w:val="006C0858"/>
    <w:rsid w:val="00713AC7"/>
    <w:rsid w:val="00795998"/>
    <w:rsid w:val="007A456A"/>
    <w:rsid w:val="007F243F"/>
    <w:rsid w:val="0087346F"/>
    <w:rsid w:val="0088037B"/>
    <w:rsid w:val="00886805"/>
    <w:rsid w:val="0090105B"/>
    <w:rsid w:val="00922CC2"/>
    <w:rsid w:val="00924430"/>
    <w:rsid w:val="00954F13"/>
    <w:rsid w:val="009B1A71"/>
    <w:rsid w:val="009C0E11"/>
    <w:rsid w:val="00A11836"/>
    <w:rsid w:val="00A77AA6"/>
    <w:rsid w:val="00AD11A1"/>
    <w:rsid w:val="00AD5D56"/>
    <w:rsid w:val="00AE23B2"/>
    <w:rsid w:val="00B02F16"/>
    <w:rsid w:val="00B155E6"/>
    <w:rsid w:val="00B2559E"/>
    <w:rsid w:val="00B46AFF"/>
    <w:rsid w:val="00BA2926"/>
    <w:rsid w:val="00C35680"/>
    <w:rsid w:val="00CD4EF8"/>
    <w:rsid w:val="00E07E32"/>
    <w:rsid w:val="00E223B8"/>
    <w:rsid w:val="00ED2714"/>
    <w:rsid w:val="00EF047F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5976-413C-4481-8E14-D5E34D62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Melody Lo</cp:lastModifiedBy>
  <cp:revision>2</cp:revision>
  <dcterms:created xsi:type="dcterms:W3CDTF">2020-11-03T19:58:00Z</dcterms:created>
  <dcterms:modified xsi:type="dcterms:W3CDTF">2020-11-03T19:58:00Z</dcterms:modified>
</cp:coreProperties>
</file>