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40C4" w14:textId="77777777" w:rsidR="00BD7A7A" w:rsidRDefault="00BD7A7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D7A7A" w14:paraId="0153E2D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DD7EBD" w14:textId="77777777" w:rsidR="00BD7A7A" w:rsidRDefault="0055763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D7A7A" w14:paraId="2077893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A322534" w14:textId="77777777" w:rsidR="00BD7A7A" w:rsidRDefault="0055763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0CA003A" w14:textId="77777777" w:rsidR="00BD7A7A" w:rsidRDefault="00BD7A7A"/>
        </w:tc>
      </w:tr>
      <w:tr w:rsidR="00BD7A7A" w14:paraId="7402228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4D83144" w14:textId="77777777" w:rsidR="00BD7A7A" w:rsidRDefault="0055763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4E6C437" w14:textId="77777777" w:rsidR="00BD7A7A" w:rsidRDefault="00BD7A7A"/>
        </w:tc>
      </w:tr>
      <w:tr w:rsidR="00BD7A7A" w14:paraId="224D06D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F3B039" w14:textId="77777777" w:rsidR="00BD7A7A" w:rsidRDefault="0055763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FBC3513" w14:textId="77777777" w:rsidR="00BD7A7A" w:rsidRDefault="00BD7A7A"/>
        </w:tc>
      </w:tr>
    </w:tbl>
    <w:p w14:paraId="000C90DF" w14:textId="77777777" w:rsidR="00BD7A7A" w:rsidRDefault="00BD7A7A"/>
    <w:p w14:paraId="7D1E6CE9" w14:textId="77777777" w:rsidR="00BD7A7A" w:rsidRDefault="0055763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34525CD" w14:textId="77777777" w:rsidR="00BD7A7A" w:rsidRDefault="00557639">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EC7F406" w14:textId="77777777" w:rsidR="00BD7A7A" w:rsidRDefault="00557639">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D7A7A" w14:paraId="13E4D4F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7E9801E" w14:textId="77777777" w:rsidR="00BD7A7A" w:rsidRDefault="00557639">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CCBE2CC" w14:textId="77777777" w:rsidR="00BD7A7A" w:rsidRDefault="0055763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4C893BC" w14:textId="77777777" w:rsidR="00BD7A7A" w:rsidRDefault="00BD7A7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D7A7A" w14:paraId="39693AFB" w14:textId="77777777">
        <w:trPr>
          <w:trHeight w:val="1089"/>
        </w:trPr>
        <w:tc>
          <w:tcPr>
            <w:tcW w:w="5451" w:type="dxa"/>
            <w:vAlign w:val="center"/>
          </w:tcPr>
          <w:p w14:paraId="5DD87527"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4133B8C" w14:textId="77777777" w:rsidR="00BD7A7A" w:rsidRDefault="0055763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E056A9" w14:textId="77777777" w:rsidR="00BD7A7A" w:rsidRDefault="00557639">
            <w:pPr>
              <w:rPr>
                <w:rFonts w:ascii="Cambria" w:eastAsia="Cambria" w:hAnsi="Cambria" w:cs="Cambria"/>
                <w:sz w:val="20"/>
                <w:szCs w:val="20"/>
              </w:rPr>
            </w:pPr>
            <w:r>
              <w:rPr>
                <w:rFonts w:ascii="Cambria" w:eastAsia="Cambria" w:hAnsi="Cambria" w:cs="Cambria"/>
                <w:b/>
                <w:sz w:val="20"/>
                <w:szCs w:val="20"/>
              </w:rPr>
              <w:t>COPE Chair (if applicable)</w:t>
            </w:r>
          </w:p>
        </w:tc>
      </w:tr>
      <w:tr w:rsidR="00BD7A7A" w14:paraId="4A817E53" w14:textId="77777777">
        <w:trPr>
          <w:trHeight w:val="1089"/>
        </w:trPr>
        <w:tc>
          <w:tcPr>
            <w:tcW w:w="5451" w:type="dxa"/>
            <w:vAlign w:val="center"/>
          </w:tcPr>
          <w:p w14:paraId="150881C2"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266B4DD" w14:textId="77777777" w:rsidR="00BD7A7A" w:rsidRDefault="0055763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9353D68" w14:textId="77777777" w:rsidR="00BD7A7A" w:rsidRDefault="0055763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D7A7A" w14:paraId="6E019327" w14:textId="77777777">
        <w:trPr>
          <w:trHeight w:val="1466"/>
        </w:trPr>
        <w:tc>
          <w:tcPr>
            <w:tcW w:w="5451" w:type="dxa"/>
            <w:vAlign w:val="center"/>
          </w:tcPr>
          <w:p w14:paraId="64D801D4" w14:textId="77777777" w:rsidR="00BD7A7A" w:rsidRDefault="00BD7A7A">
            <w:pPr>
              <w:rPr>
                <w:rFonts w:ascii="Cambria" w:eastAsia="Cambria" w:hAnsi="Cambria" w:cs="Cambria"/>
                <w:sz w:val="20"/>
                <w:szCs w:val="20"/>
              </w:rPr>
            </w:pPr>
          </w:p>
          <w:p w14:paraId="4DCB0D63" w14:textId="77777777" w:rsidR="00BD7A7A" w:rsidRDefault="0055763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01CD73F9" w14:textId="77777777" w:rsidR="00BD7A7A" w:rsidRDefault="00557639">
            <w:pPr>
              <w:rPr>
                <w:rFonts w:ascii="Cambria" w:eastAsia="Cambria" w:hAnsi="Cambria" w:cs="Cambria"/>
                <w:b/>
                <w:sz w:val="20"/>
                <w:szCs w:val="20"/>
              </w:rPr>
            </w:pPr>
            <w:r>
              <w:rPr>
                <w:rFonts w:ascii="Cambria" w:eastAsia="Cambria" w:hAnsi="Cambria" w:cs="Cambria"/>
                <w:b/>
                <w:sz w:val="20"/>
                <w:szCs w:val="20"/>
              </w:rPr>
              <w:t>College Curriculum Committee Chair</w:t>
            </w:r>
          </w:p>
          <w:p w14:paraId="41E6C53D" w14:textId="77777777" w:rsidR="00BD7A7A" w:rsidRDefault="00BD7A7A">
            <w:pPr>
              <w:rPr>
                <w:rFonts w:ascii="Cambria" w:eastAsia="Cambria" w:hAnsi="Cambria" w:cs="Cambria"/>
                <w:b/>
                <w:sz w:val="20"/>
                <w:szCs w:val="20"/>
              </w:rPr>
            </w:pPr>
          </w:p>
        </w:tc>
        <w:tc>
          <w:tcPr>
            <w:tcW w:w="5451" w:type="dxa"/>
            <w:vAlign w:val="center"/>
          </w:tcPr>
          <w:p w14:paraId="4D298E54" w14:textId="77777777" w:rsidR="00BD7A7A" w:rsidRDefault="0055763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E45FCD7" w14:textId="77777777" w:rsidR="00BD7A7A" w:rsidRDefault="0055763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D7A7A" w14:paraId="1F864E11" w14:textId="77777777">
        <w:trPr>
          <w:trHeight w:val="1089"/>
        </w:trPr>
        <w:tc>
          <w:tcPr>
            <w:tcW w:w="5451" w:type="dxa"/>
            <w:vAlign w:val="center"/>
          </w:tcPr>
          <w:p w14:paraId="4D773135" w14:textId="7758CC3E" w:rsidR="00BD7A7A" w:rsidRDefault="0088573C">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70A7A9C6" w14:textId="77777777" w:rsidR="00BD7A7A" w:rsidRDefault="0055763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B2903DE" w14:textId="77777777" w:rsidR="00BD7A7A" w:rsidRDefault="0055763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D7A7A" w14:paraId="03F145BA" w14:textId="77777777">
        <w:trPr>
          <w:trHeight w:val="1089"/>
        </w:trPr>
        <w:tc>
          <w:tcPr>
            <w:tcW w:w="5451" w:type="dxa"/>
            <w:vAlign w:val="center"/>
          </w:tcPr>
          <w:p w14:paraId="7E6DA3BC" w14:textId="77777777" w:rsidR="00BD7A7A" w:rsidRDefault="0055763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015CB9">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F2F6107" w14:textId="0F0E88A6" w:rsidR="00BD7A7A" w:rsidRDefault="00557639">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A8211A">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A8211A">
              <w:rPr>
                <w:rFonts w:ascii="Cambria" w:eastAsia="Cambria" w:hAnsi="Cambria" w:cs="Cambria"/>
                <w:smallCaps/>
                <w:color w:val="808080"/>
                <w:sz w:val="20"/>
                <w:szCs w:val="20"/>
                <w:shd w:val="clear" w:color="auto" w:fill="D9D9D9"/>
              </w:rPr>
              <w:t>4/28/21</w:t>
            </w:r>
          </w:p>
          <w:p w14:paraId="67AA1B96" w14:textId="77777777" w:rsidR="00BD7A7A" w:rsidRDefault="0055763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D7A7A" w14:paraId="4CEB8076" w14:textId="77777777">
        <w:trPr>
          <w:trHeight w:val="1089"/>
        </w:trPr>
        <w:tc>
          <w:tcPr>
            <w:tcW w:w="5451" w:type="dxa"/>
            <w:vAlign w:val="center"/>
          </w:tcPr>
          <w:p w14:paraId="5A0CAA30" w14:textId="77777777" w:rsidR="00BD7A7A" w:rsidRDefault="0055763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2E9E76D" w14:textId="77777777" w:rsidR="00BD7A7A" w:rsidRDefault="0055763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2602154" w14:textId="77777777" w:rsidR="00BD7A7A" w:rsidRDefault="00BD7A7A">
            <w:pPr>
              <w:rPr>
                <w:rFonts w:ascii="Cambria" w:eastAsia="Cambria" w:hAnsi="Cambria" w:cs="Cambria"/>
                <w:sz w:val="20"/>
                <w:szCs w:val="20"/>
              </w:rPr>
            </w:pPr>
          </w:p>
        </w:tc>
      </w:tr>
    </w:tbl>
    <w:p w14:paraId="01AC0CC2" w14:textId="77777777" w:rsidR="00BD7A7A" w:rsidRDefault="00BD7A7A">
      <w:pPr>
        <w:pBdr>
          <w:bottom w:val="single" w:sz="12" w:space="1" w:color="000000"/>
        </w:pBdr>
        <w:rPr>
          <w:rFonts w:ascii="Cambria" w:eastAsia="Cambria" w:hAnsi="Cambria" w:cs="Cambria"/>
          <w:sz w:val="20"/>
          <w:szCs w:val="20"/>
        </w:rPr>
      </w:pPr>
    </w:p>
    <w:p w14:paraId="40721271" w14:textId="77777777" w:rsidR="00BD7A7A" w:rsidRDefault="00BD7A7A">
      <w:pPr>
        <w:tabs>
          <w:tab w:val="left" w:pos="360"/>
          <w:tab w:val="left" w:pos="720"/>
        </w:tabs>
        <w:spacing w:after="0" w:line="240" w:lineRule="auto"/>
        <w:rPr>
          <w:rFonts w:ascii="Cambria" w:eastAsia="Cambria" w:hAnsi="Cambria" w:cs="Cambria"/>
          <w:sz w:val="20"/>
          <w:szCs w:val="20"/>
        </w:rPr>
      </w:pPr>
    </w:p>
    <w:p w14:paraId="733A5A15"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09ED11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07C823C5" w14:textId="77777777" w:rsidR="00BD7A7A" w:rsidRDefault="00334EC7">
      <w:pPr>
        <w:tabs>
          <w:tab w:val="left" w:pos="360"/>
          <w:tab w:val="left" w:pos="720"/>
        </w:tabs>
        <w:spacing w:after="0" w:line="240" w:lineRule="auto"/>
        <w:rPr>
          <w:rFonts w:ascii="Cambria" w:eastAsia="Cambria" w:hAnsi="Cambria" w:cs="Cambria"/>
          <w:sz w:val="20"/>
          <w:szCs w:val="20"/>
        </w:rPr>
      </w:pPr>
      <w:hyperlink r:id="rId7">
        <w:r w:rsidR="00557639">
          <w:rPr>
            <w:rFonts w:ascii="Cambria" w:eastAsia="Cambria" w:hAnsi="Cambria" w:cs="Cambria"/>
            <w:color w:val="0000FF"/>
            <w:sz w:val="20"/>
            <w:szCs w:val="20"/>
            <w:u w:val="single"/>
          </w:rPr>
          <w:t>cwright@astate.edu</w:t>
        </w:r>
      </w:hyperlink>
      <w:r w:rsidR="00557639">
        <w:rPr>
          <w:rFonts w:ascii="Cambria" w:eastAsia="Cambria" w:hAnsi="Cambria" w:cs="Cambria"/>
          <w:sz w:val="20"/>
          <w:szCs w:val="20"/>
        </w:rPr>
        <w:t xml:space="preserve">  </w:t>
      </w:r>
    </w:p>
    <w:p w14:paraId="2410E9D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(870) 972-2274 </w:t>
      </w:r>
    </w:p>
    <w:p w14:paraId="37E71267" w14:textId="77777777" w:rsidR="00BD7A7A" w:rsidRDefault="00BD7A7A">
      <w:pPr>
        <w:tabs>
          <w:tab w:val="left" w:pos="360"/>
          <w:tab w:val="left" w:pos="720"/>
        </w:tabs>
        <w:spacing w:after="0" w:line="240" w:lineRule="auto"/>
        <w:rPr>
          <w:rFonts w:ascii="Cambria" w:eastAsia="Cambria" w:hAnsi="Cambria" w:cs="Cambria"/>
          <w:sz w:val="20"/>
          <w:szCs w:val="20"/>
        </w:rPr>
      </w:pPr>
    </w:p>
    <w:p w14:paraId="36B9CF96" w14:textId="77777777" w:rsidR="00BD7A7A" w:rsidRDefault="00BD7A7A">
      <w:pPr>
        <w:tabs>
          <w:tab w:val="left" w:pos="360"/>
          <w:tab w:val="left" w:pos="720"/>
        </w:tabs>
        <w:spacing w:after="0" w:line="240" w:lineRule="auto"/>
        <w:rPr>
          <w:rFonts w:ascii="Cambria" w:eastAsia="Cambria" w:hAnsi="Cambria" w:cs="Cambria"/>
          <w:sz w:val="20"/>
          <w:szCs w:val="20"/>
        </w:rPr>
      </w:pPr>
    </w:p>
    <w:p w14:paraId="115D82FD" w14:textId="77777777" w:rsidR="00BD7A7A" w:rsidRDefault="00BD7A7A">
      <w:pPr>
        <w:tabs>
          <w:tab w:val="left" w:pos="360"/>
          <w:tab w:val="left" w:pos="720"/>
        </w:tabs>
        <w:spacing w:after="0" w:line="240" w:lineRule="auto"/>
        <w:rPr>
          <w:rFonts w:ascii="Cambria" w:eastAsia="Cambria" w:hAnsi="Cambria" w:cs="Cambria"/>
          <w:sz w:val="20"/>
          <w:szCs w:val="20"/>
        </w:rPr>
      </w:pPr>
    </w:p>
    <w:p w14:paraId="4B76E10D" w14:textId="77777777" w:rsidR="00BD7A7A" w:rsidRDefault="00BD7A7A">
      <w:pPr>
        <w:tabs>
          <w:tab w:val="left" w:pos="360"/>
          <w:tab w:val="left" w:pos="720"/>
        </w:tabs>
        <w:spacing w:after="0" w:line="240" w:lineRule="auto"/>
        <w:rPr>
          <w:rFonts w:ascii="Cambria" w:eastAsia="Cambria" w:hAnsi="Cambria" w:cs="Cambria"/>
          <w:sz w:val="20"/>
          <w:szCs w:val="20"/>
        </w:rPr>
      </w:pPr>
    </w:p>
    <w:p w14:paraId="2AA491F5"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6801C81" w14:textId="77777777" w:rsidR="00BD7A7A" w:rsidRDefault="00557639">
      <w:pPr>
        <w:tabs>
          <w:tab w:val="left" w:pos="360"/>
          <w:tab w:val="left" w:pos="720"/>
        </w:tabs>
        <w:spacing w:after="0" w:line="240" w:lineRule="auto"/>
        <w:rPr>
          <w:color w:val="808080"/>
          <w:shd w:val="clear" w:color="auto" w:fill="D9D9D9"/>
        </w:rPr>
      </w:pPr>
      <w:r>
        <w:rPr>
          <w:color w:val="808080"/>
          <w:shd w:val="clear" w:color="auto" w:fill="D9D9D9"/>
        </w:rPr>
        <w:t>Fall 2021</w:t>
      </w:r>
    </w:p>
    <w:p w14:paraId="7BD232B0" w14:textId="77777777" w:rsidR="00BD7A7A" w:rsidRDefault="00BD7A7A">
      <w:pPr>
        <w:tabs>
          <w:tab w:val="left" w:pos="360"/>
          <w:tab w:val="left" w:pos="720"/>
        </w:tabs>
        <w:spacing w:after="0" w:line="240" w:lineRule="auto"/>
        <w:rPr>
          <w:rFonts w:ascii="Cambria" w:eastAsia="Cambria" w:hAnsi="Cambria" w:cs="Cambria"/>
          <w:sz w:val="20"/>
          <w:szCs w:val="20"/>
        </w:rPr>
      </w:pPr>
    </w:p>
    <w:p w14:paraId="49EF821F" w14:textId="77777777" w:rsidR="00BD7A7A" w:rsidRDefault="0055763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45FC698" w14:textId="77777777" w:rsidR="00BD7A7A" w:rsidRDefault="0055763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95254D6" w14:textId="77777777" w:rsidR="00BD7A7A" w:rsidRDefault="00BD7A7A">
      <w:pPr>
        <w:tabs>
          <w:tab w:val="left" w:pos="360"/>
          <w:tab w:val="left" w:pos="720"/>
        </w:tabs>
        <w:spacing w:after="0" w:line="240" w:lineRule="auto"/>
        <w:rPr>
          <w:rFonts w:ascii="Cambria" w:eastAsia="Cambria" w:hAnsi="Cambria" w:cs="Cambria"/>
          <w:sz w:val="20"/>
          <w:szCs w:val="20"/>
        </w:rPr>
      </w:pPr>
    </w:p>
    <w:p w14:paraId="168D889C" w14:textId="77777777" w:rsidR="00BD7A7A" w:rsidRDefault="00BD7A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D7A7A" w14:paraId="3DF4B870" w14:textId="77777777">
        <w:tc>
          <w:tcPr>
            <w:tcW w:w="2351" w:type="dxa"/>
            <w:tcBorders>
              <w:top w:val="nil"/>
              <w:left w:val="nil"/>
              <w:bottom w:val="single" w:sz="4" w:space="0" w:color="000000"/>
            </w:tcBorders>
          </w:tcPr>
          <w:p w14:paraId="4EBE8D9B" w14:textId="77777777" w:rsidR="00BD7A7A" w:rsidRDefault="00BD7A7A">
            <w:pPr>
              <w:tabs>
                <w:tab w:val="left" w:pos="360"/>
                <w:tab w:val="left" w:pos="720"/>
              </w:tabs>
              <w:rPr>
                <w:rFonts w:ascii="Cambria" w:eastAsia="Cambria" w:hAnsi="Cambria" w:cs="Cambria"/>
                <w:b/>
                <w:sz w:val="20"/>
                <w:szCs w:val="20"/>
              </w:rPr>
            </w:pPr>
          </w:p>
        </w:tc>
        <w:tc>
          <w:tcPr>
            <w:tcW w:w="4016" w:type="dxa"/>
            <w:shd w:val="clear" w:color="auto" w:fill="D9D9D9"/>
          </w:tcPr>
          <w:p w14:paraId="7F4B5157"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77C753D"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CAA57BC" w14:textId="77777777" w:rsidR="00BD7A7A" w:rsidRDefault="0055763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D7A7A" w14:paraId="3C32FE2E" w14:textId="77777777">
        <w:trPr>
          <w:trHeight w:val="703"/>
        </w:trPr>
        <w:tc>
          <w:tcPr>
            <w:tcW w:w="2351" w:type="dxa"/>
            <w:tcBorders>
              <w:top w:val="single" w:sz="4" w:space="0" w:color="000000"/>
            </w:tcBorders>
            <w:shd w:val="clear" w:color="auto" w:fill="F2F2F2"/>
          </w:tcPr>
          <w:p w14:paraId="7054852A"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5858C59"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OTD </w:t>
            </w:r>
          </w:p>
        </w:tc>
        <w:tc>
          <w:tcPr>
            <w:tcW w:w="4428" w:type="dxa"/>
          </w:tcPr>
          <w:p w14:paraId="1F662859"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D26951B" w14:textId="77777777" w:rsidR="00BD7A7A" w:rsidRDefault="00BD7A7A">
            <w:pPr>
              <w:tabs>
                <w:tab w:val="left" w:pos="360"/>
                <w:tab w:val="left" w:pos="720"/>
              </w:tabs>
              <w:rPr>
                <w:rFonts w:ascii="Cambria" w:eastAsia="Cambria" w:hAnsi="Cambria" w:cs="Cambria"/>
                <w:b/>
                <w:sz w:val="20"/>
                <w:szCs w:val="20"/>
              </w:rPr>
            </w:pPr>
          </w:p>
        </w:tc>
      </w:tr>
      <w:tr w:rsidR="00BD7A7A" w14:paraId="186A7587" w14:textId="77777777">
        <w:trPr>
          <w:trHeight w:val="703"/>
        </w:trPr>
        <w:tc>
          <w:tcPr>
            <w:tcW w:w="2351" w:type="dxa"/>
            <w:shd w:val="clear" w:color="auto" w:fill="F2F2F2"/>
          </w:tcPr>
          <w:p w14:paraId="0B4E0E98"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C929590"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5183</w:t>
            </w:r>
          </w:p>
        </w:tc>
        <w:tc>
          <w:tcPr>
            <w:tcW w:w="4428" w:type="dxa"/>
          </w:tcPr>
          <w:p w14:paraId="2E80A5EE"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5163</w:t>
            </w:r>
          </w:p>
        </w:tc>
      </w:tr>
      <w:tr w:rsidR="00BD7A7A" w14:paraId="007293AC" w14:textId="77777777">
        <w:trPr>
          <w:trHeight w:val="703"/>
        </w:trPr>
        <w:tc>
          <w:tcPr>
            <w:tcW w:w="2351" w:type="dxa"/>
            <w:shd w:val="clear" w:color="auto" w:fill="F2F2F2"/>
          </w:tcPr>
          <w:p w14:paraId="472B7C42"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A4ABD00"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Fundamentals of Occupational Therapy I</w:t>
            </w:r>
          </w:p>
        </w:tc>
        <w:tc>
          <w:tcPr>
            <w:tcW w:w="4428" w:type="dxa"/>
          </w:tcPr>
          <w:p w14:paraId="50419EB6"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Reasoning and Skills I</w:t>
            </w:r>
            <w:r>
              <w:rPr>
                <w:rFonts w:ascii="Cambria" w:eastAsia="Cambria" w:hAnsi="Cambria" w:cs="Cambria"/>
                <w:b/>
                <w:sz w:val="20"/>
                <w:szCs w:val="20"/>
              </w:rPr>
              <w:br/>
              <w:t>Clinical Reason and Skills I</w:t>
            </w:r>
          </w:p>
        </w:tc>
      </w:tr>
      <w:tr w:rsidR="00BD7A7A" w14:paraId="018AFF76" w14:textId="77777777">
        <w:trPr>
          <w:trHeight w:val="703"/>
        </w:trPr>
        <w:tc>
          <w:tcPr>
            <w:tcW w:w="2351" w:type="dxa"/>
            <w:shd w:val="clear" w:color="auto" w:fill="F2F2F2"/>
          </w:tcPr>
          <w:p w14:paraId="4697E202"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BC64D3B"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rPr>
              <w:t>First in a series of courses focused on the development of practical skills fundamental to best practice. Topics including clinical documentation and the administration of evidenced-based assessments and interventions will be introduced to students in Fundamentals I.</w:t>
            </w:r>
          </w:p>
        </w:tc>
        <w:tc>
          <w:tcPr>
            <w:tcW w:w="4428" w:type="dxa"/>
          </w:tcPr>
          <w:p w14:paraId="118DA1F5"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rPr>
              <w:t>First in a series of courses focused on the development of clinical reasoning skills that are fundamental to best practice. Introduces students to</w:t>
            </w:r>
            <w:r>
              <w:t xml:space="preserve"> a</w:t>
            </w:r>
            <w:r>
              <w:rPr>
                <w:rFonts w:ascii="Cambria" w:eastAsia="Cambria" w:hAnsi="Cambria" w:cs="Cambria"/>
              </w:rPr>
              <w:t>ctivity analysis, therapeutic use of self, therapeutic use of media, grading and adapting, and  environmental modification.</w:t>
            </w:r>
          </w:p>
        </w:tc>
      </w:tr>
    </w:tbl>
    <w:p w14:paraId="4C7701F9" w14:textId="77777777" w:rsidR="00BD7A7A" w:rsidRDefault="00BD7A7A">
      <w:pPr>
        <w:tabs>
          <w:tab w:val="left" w:pos="360"/>
          <w:tab w:val="left" w:pos="720"/>
        </w:tabs>
        <w:spacing w:after="0" w:line="240" w:lineRule="auto"/>
        <w:rPr>
          <w:rFonts w:ascii="Cambria" w:eastAsia="Cambria" w:hAnsi="Cambria" w:cs="Cambria"/>
          <w:sz w:val="20"/>
          <w:szCs w:val="20"/>
        </w:rPr>
      </w:pPr>
    </w:p>
    <w:p w14:paraId="0C937877" w14:textId="77777777" w:rsidR="00BD7A7A" w:rsidRDefault="0055763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081255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582C968" w14:textId="77777777" w:rsidR="00BD7A7A" w:rsidRDefault="00BD7A7A">
      <w:pPr>
        <w:tabs>
          <w:tab w:val="left" w:pos="360"/>
          <w:tab w:val="left" w:pos="720"/>
        </w:tabs>
        <w:spacing w:after="0" w:line="240" w:lineRule="auto"/>
        <w:rPr>
          <w:rFonts w:ascii="Cambria" w:eastAsia="Cambria" w:hAnsi="Cambria" w:cs="Cambria"/>
          <w:sz w:val="20"/>
          <w:szCs w:val="20"/>
        </w:rPr>
      </w:pPr>
    </w:p>
    <w:p w14:paraId="45758135"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7EAB3B5"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1FCFE59" w14:textId="77777777" w:rsidR="00BD7A7A" w:rsidRDefault="0055763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1B65CC6" w14:textId="77777777" w:rsidR="00BD7A7A" w:rsidRDefault="0055763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C11D380" w14:textId="77777777" w:rsidR="00BD7A7A" w:rsidRDefault="0055763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Admission to the OTD program. Students must meet all requirements to be admitted to the OTD program.</w:t>
      </w:r>
    </w:p>
    <w:p w14:paraId="12EB987D" w14:textId="77777777" w:rsidR="00BD7A7A" w:rsidRDefault="00BD7A7A">
      <w:pPr>
        <w:tabs>
          <w:tab w:val="left" w:pos="720"/>
        </w:tabs>
        <w:spacing w:after="0" w:line="240" w:lineRule="auto"/>
        <w:ind w:left="2250"/>
        <w:rPr>
          <w:rFonts w:ascii="Cambria" w:eastAsia="Cambria" w:hAnsi="Cambria" w:cs="Cambria"/>
          <w:sz w:val="20"/>
          <w:szCs w:val="20"/>
        </w:rPr>
      </w:pPr>
    </w:p>
    <w:p w14:paraId="7345B5B8" w14:textId="77777777" w:rsidR="00BD7A7A" w:rsidRDefault="0055763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4594A87" w14:textId="77777777" w:rsidR="00BD7A7A" w:rsidRDefault="0055763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008D1276" w14:textId="77777777" w:rsidR="00BD7A7A" w:rsidRDefault="00BD7A7A">
      <w:pPr>
        <w:tabs>
          <w:tab w:val="left" w:pos="360"/>
          <w:tab w:val="left" w:pos="720"/>
        </w:tabs>
        <w:spacing w:after="0" w:line="240" w:lineRule="auto"/>
        <w:rPr>
          <w:rFonts w:ascii="Cambria" w:eastAsia="Cambria" w:hAnsi="Cambria" w:cs="Cambria"/>
          <w:sz w:val="20"/>
          <w:szCs w:val="20"/>
        </w:rPr>
      </w:pPr>
    </w:p>
    <w:p w14:paraId="3F09DE2F" w14:textId="77777777" w:rsidR="00BD7A7A" w:rsidRDefault="0055763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89D7615" w14:textId="77777777" w:rsidR="00BD7A7A" w:rsidRDefault="0055763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4BC7F419" w14:textId="77777777" w:rsidR="00BD7A7A" w:rsidRDefault="00BD7A7A">
      <w:pPr>
        <w:tabs>
          <w:tab w:val="left" w:pos="360"/>
          <w:tab w:val="left" w:pos="720"/>
        </w:tabs>
        <w:spacing w:after="0"/>
        <w:rPr>
          <w:rFonts w:ascii="Cambria" w:eastAsia="Cambria" w:hAnsi="Cambria" w:cs="Cambria"/>
          <w:sz w:val="20"/>
          <w:szCs w:val="20"/>
        </w:rPr>
      </w:pPr>
    </w:p>
    <w:p w14:paraId="50EC2F49"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FDED2F2" w14:textId="77777777" w:rsidR="00BD7A7A" w:rsidRDefault="0055763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24F5611" w14:textId="77777777" w:rsidR="00BD7A7A" w:rsidRDefault="00BD7A7A">
      <w:pPr>
        <w:tabs>
          <w:tab w:val="left" w:pos="360"/>
          <w:tab w:val="left" w:pos="720"/>
        </w:tabs>
        <w:spacing w:after="0" w:line="240" w:lineRule="auto"/>
        <w:rPr>
          <w:rFonts w:ascii="Cambria" w:eastAsia="Cambria" w:hAnsi="Cambria" w:cs="Cambria"/>
          <w:sz w:val="20"/>
          <w:szCs w:val="20"/>
        </w:rPr>
      </w:pPr>
    </w:p>
    <w:p w14:paraId="68A5C74E" w14:textId="77777777" w:rsidR="00BD7A7A" w:rsidRDefault="00BD7A7A">
      <w:pPr>
        <w:tabs>
          <w:tab w:val="left" w:pos="360"/>
          <w:tab w:val="left" w:pos="720"/>
        </w:tabs>
        <w:spacing w:after="0" w:line="240" w:lineRule="auto"/>
        <w:rPr>
          <w:rFonts w:ascii="Cambria" w:eastAsia="Cambria" w:hAnsi="Cambria" w:cs="Cambria"/>
          <w:sz w:val="20"/>
          <w:szCs w:val="20"/>
        </w:rPr>
      </w:pPr>
    </w:p>
    <w:p w14:paraId="3ADBE25D"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087DA4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6CCF2F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4F91B12A" w14:textId="77777777" w:rsidR="00BD7A7A" w:rsidRDefault="00BD7A7A">
      <w:pPr>
        <w:tabs>
          <w:tab w:val="left" w:pos="360"/>
          <w:tab w:val="left" w:pos="720"/>
        </w:tabs>
        <w:spacing w:after="0" w:line="240" w:lineRule="auto"/>
        <w:rPr>
          <w:rFonts w:ascii="Cambria" w:eastAsia="Cambria" w:hAnsi="Cambria" w:cs="Cambria"/>
          <w:sz w:val="20"/>
          <w:szCs w:val="20"/>
        </w:rPr>
      </w:pPr>
    </w:p>
    <w:p w14:paraId="23468462" w14:textId="77777777" w:rsidR="00BD7A7A" w:rsidRDefault="00BD7A7A">
      <w:pPr>
        <w:tabs>
          <w:tab w:val="left" w:pos="360"/>
          <w:tab w:val="left" w:pos="720"/>
        </w:tabs>
        <w:spacing w:after="0" w:line="240" w:lineRule="auto"/>
        <w:rPr>
          <w:rFonts w:ascii="Cambria" w:eastAsia="Cambria" w:hAnsi="Cambria" w:cs="Cambria"/>
          <w:sz w:val="20"/>
          <w:szCs w:val="20"/>
        </w:rPr>
      </w:pPr>
    </w:p>
    <w:p w14:paraId="63515B32"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32484D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B086F90"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3DACCA25" w14:textId="77777777" w:rsidR="00BD7A7A" w:rsidRDefault="00BD7A7A">
      <w:pPr>
        <w:tabs>
          <w:tab w:val="left" w:pos="360"/>
          <w:tab w:val="left" w:pos="720"/>
        </w:tabs>
        <w:spacing w:after="0" w:line="240" w:lineRule="auto"/>
        <w:rPr>
          <w:rFonts w:ascii="Cambria" w:eastAsia="Cambria" w:hAnsi="Cambria" w:cs="Cambria"/>
          <w:sz w:val="20"/>
          <w:szCs w:val="20"/>
        </w:rPr>
      </w:pPr>
    </w:p>
    <w:p w14:paraId="28D3B766" w14:textId="77777777" w:rsidR="00BD7A7A" w:rsidRDefault="00BD7A7A">
      <w:pPr>
        <w:tabs>
          <w:tab w:val="left" w:pos="360"/>
          <w:tab w:val="left" w:pos="720"/>
        </w:tabs>
        <w:spacing w:after="0" w:line="240" w:lineRule="auto"/>
        <w:rPr>
          <w:rFonts w:ascii="Cambria" w:eastAsia="Cambria" w:hAnsi="Cambria" w:cs="Cambria"/>
          <w:sz w:val="20"/>
          <w:szCs w:val="20"/>
        </w:rPr>
      </w:pPr>
    </w:p>
    <w:p w14:paraId="5D2F823E"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2A47B97" w14:textId="77777777" w:rsidR="00BD7A7A" w:rsidRDefault="00BD7A7A">
      <w:pPr>
        <w:tabs>
          <w:tab w:val="left" w:pos="360"/>
        </w:tabs>
        <w:spacing w:after="0" w:line="240" w:lineRule="auto"/>
        <w:rPr>
          <w:rFonts w:ascii="Cambria" w:eastAsia="Cambria" w:hAnsi="Cambria" w:cs="Cambria"/>
          <w:sz w:val="20"/>
          <w:szCs w:val="20"/>
        </w:rPr>
      </w:pPr>
    </w:p>
    <w:p w14:paraId="7B25F504"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A359E40" w14:textId="77777777" w:rsidR="00BD7A7A" w:rsidRDefault="0055763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605017F" w14:textId="77777777" w:rsidR="00BD7A7A" w:rsidRDefault="00BD7A7A">
      <w:pPr>
        <w:tabs>
          <w:tab w:val="left" w:pos="360"/>
        </w:tabs>
        <w:spacing w:after="0" w:line="240" w:lineRule="auto"/>
        <w:rPr>
          <w:rFonts w:ascii="Cambria" w:eastAsia="Cambria" w:hAnsi="Cambria" w:cs="Cambria"/>
          <w:sz w:val="20"/>
          <w:szCs w:val="20"/>
        </w:rPr>
      </w:pPr>
    </w:p>
    <w:p w14:paraId="391755E8" w14:textId="77777777" w:rsidR="00BD7A7A" w:rsidRDefault="0055763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F4766FE" w14:textId="77777777" w:rsidR="00BD7A7A" w:rsidRDefault="0055763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1470395" w14:textId="77777777" w:rsidR="00BD7A7A" w:rsidRDefault="0055763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C610E6C" w14:textId="77777777" w:rsidR="00BD7A7A" w:rsidRDefault="0055763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2730DEA" w14:textId="77777777" w:rsidR="00BD7A7A" w:rsidRDefault="00BD7A7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2E9B6B2"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B127D03" w14:textId="77777777" w:rsidR="00BD7A7A" w:rsidRDefault="0055763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F52DEB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935F6DA" w14:textId="77777777" w:rsidR="00BD7A7A" w:rsidRDefault="00BD7A7A">
      <w:pPr>
        <w:tabs>
          <w:tab w:val="left" w:pos="360"/>
          <w:tab w:val="left" w:pos="720"/>
        </w:tabs>
        <w:spacing w:after="0" w:line="240" w:lineRule="auto"/>
        <w:rPr>
          <w:rFonts w:ascii="Cambria" w:eastAsia="Cambria" w:hAnsi="Cambria" w:cs="Cambria"/>
          <w:sz w:val="20"/>
          <w:szCs w:val="20"/>
        </w:rPr>
      </w:pPr>
    </w:p>
    <w:p w14:paraId="264BFF22"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C879198" w14:textId="77777777" w:rsidR="00BD7A7A" w:rsidRDefault="0055763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7E950AF" w14:textId="77777777" w:rsidR="00BD7A7A" w:rsidRDefault="0055763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CC90299" w14:textId="77777777" w:rsidR="00BD7A7A" w:rsidRDefault="00557639">
      <w:pPr>
        <w:jc w:val="center"/>
        <w:rPr>
          <w:rFonts w:ascii="Cambria" w:eastAsia="Cambria" w:hAnsi="Cambria" w:cs="Cambria"/>
          <w:b/>
          <w:sz w:val="28"/>
          <w:szCs w:val="28"/>
        </w:rPr>
      </w:pPr>
      <w:r>
        <w:rPr>
          <w:rFonts w:ascii="Cambria" w:eastAsia="Cambria" w:hAnsi="Cambria" w:cs="Cambria"/>
          <w:b/>
          <w:sz w:val="28"/>
          <w:szCs w:val="28"/>
        </w:rPr>
        <w:t>Course Details</w:t>
      </w:r>
    </w:p>
    <w:p w14:paraId="667563D3" w14:textId="77777777" w:rsidR="00BD7A7A" w:rsidRDefault="00BD7A7A">
      <w:pPr>
        <w:tabs>
          <w:tab w:val="left" w:pos="360"/>
          <w:tab w:val="left" w:pos="720"/>
        </w:tabs>
        <w:spacing w:after="0" w:line="240" w:lineRule="auto"/>
        <w:jc w:val="center"/>
        <w:rPr>
          <w:rFonts w:ascii="Cambria" w:eastAsia="Cambria" w:hAnsi="Cambria" w:cs="Cambria"/>
          <w:b/>
          <w:sz w:val="28"/>
          <w:szCs w:val="28"/>
        </w:rPr>
      </w:pPr>
    </w:p>
    <w:p w14:paraId="408370FD" w14:textId="77777777" w:rsidR="00BD7A7A" w:rsidRDefault="0055763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D9283DD" w14:textId="77777777" w:rsidR="00BD7A7A" w:rsidRDefault="0055763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8D9629E" w14:textId="77777777" w:rsidR="00BD7A7A" w:rsidRDefault="00557639">
      <w:pPr>
        <w:shd w:val="clear" w:color="auto" w:fill="FFFFFF"/>
        <w:spacing w:before="28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Textbooks: Thomas, H. (2015). </w:t>
      </w:r>
      <w:r>
        <w:rPr>
          <w:rFonts w:ascii="Cambria" w:eastAsia="Cambria" w:hAnsi="Cambria" w:cs="Cambria"/>
          <w:i/>
          <w:color w:val="000000"/>
          <w:sz w:val="20"/>
          <w:szCs w:val="20"/>
        </w:rPr>
        <w:t>Occupation-Based Activity Analysis</w:t>
      </w:r>
      <w:r>
        <w:rPr>
          <w:rFonts w:ascii="Cambria" w:eastAsia="Cambria" w:hAnsi="Cambria" w:cs="Cambria"/>
          <w:color w:val="000000"/>
          <w:sz w:val="20"/>
          <w:szCs w:val="20"/>
        </w:rPr>
        <w:t xml:space="preserve"> (2</w:t>
      </w:r>
      <w:r>
        <w:rPr>
          <w:rFonts w:ascii="Cambria" w:eastAsia="Cambria" w:hAnsi="Cambria" w:cs="Cambria"/>
          <w:color w:val="000000"/>
          <w:sz w:val="20"/>
          <w:szCs w:val="20"/>
          <w:vertAlign w:val="superscript"/>
        </w:rPr>
        <w:t>nd</w:t>
      </w:r>
      <w:r>
        <w:rPr>
          <w:rFonts w:ascii="Cambria" w:eastAsia="Cambria" w:hAnsi="Cambria" w:cs="Cambria"/>
          <w:color w:val="000000"/>
          <w:sz w:val="20"/>
          <w:szCs w:val="20"/>
        </w:rPr>
        <w:t xml:space="preserve"> ed.). Thorofare, NJ: Slack, Inc.</w:t>
      </w:r>
      <w:r>
        <w:rPr>
          <w:rFonts w:ascii="Cambria" w:eastAsia="Cambria" w:hAnsi="Cambria" w:cs="Cambria"/>
          <w:color w:val="000000"/>
          <w:sz w:val="20"/>
          <w:szCs w:val="20"/>
        </w:rPr>
        <w:br/>
        <w:t xml:space="preserve">                     AOTA Press (2020). </w:t>
      </w:r>
      <w:r>
        <w:rPr>
          <w:rFonts w:ascii="Cambria" w:eastAsia="Cambria" w:hAnsi="Cambria" w:cs="Cambria"/>
          <w:i/>
          <w:color w:val="000000"/>
          <w:sz w:val="20"/>
          <w:szCs w:val="20"/>
        </w:rPr>
        <w:t>Occupational Therapy Practice Framework: Domain and Process</w:t>
      </w:r>
      <w:r>
        <w:rPr>
          <w:rFonts w:ascii="Cambria" w:eastAsia="Cambria" w:hAnsi="Cambria" w:cs="Cambria"/>
          <w:color w:val="000000"/>
          <w:sz w:val="20"/>
          <w:szCs w:val="20"/>
        </w:rPr>
        <w:t xml:space="preserve"> (4</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ed.). </w:t>
      </w:r>
      <w:r>
        <w:rPr>
          <w:rFonts w:ascii="Cambria" w:eastAsia="Cambria" w:hAnsi="Cambria" w:cs="Cambria"/>
          <w:color w:val="000000"/>
          <w:sz w:val="20"/>
          <w:szCs w:val="20"/>
        </w:rPr>
        <w:br/>
        <w:t xml:space="preserve">                     ISBN: 978-1-56900-488-3</w:t>
      </w:r>
    </w:p>
    <w:p w14:paraId="56A91D1E" w14:textId="77777777" w:rsidR="00BD7A7A" w:rsidRDefault="00557639">
      <w:pPr>
        <w:tabs>
          <w:tab w:val="left" w:pos="360"/>
          <w:tab w:val="left" w:pos="720"/>
        </w:tabs>
        <w:spacing w:after="0" w:line="240" w:lineRule="auto"/>
        <w:rPr>
          <w:rFonts w:ascii="Cambria" w:eastAsia="Cambria" w:hAnsi="Cambria" w:cs="Cambria"/>
          <w:sz w:val="20"/>
          <w:szCs w:val="20"/>
          <w:highlight w:val="white"/>
        </w:rPr>
      </w:pPr>
      <w:r>
        <w:rPr>
          <w:rFonts w:ascii="Cambria" w:eastAsia="Cambria" w:hAnsi="Cambria" w:cs="Cambria"/>
          <w:sz w:val="20"/>
          <w:szCs w:val="20"/>
          <w:highlight w:val="white"/>
        </w:rPr>
        <w:t>Week 1        Course Introduction</w:t>
      </w:r>
      <w:r>
        <w:rPr>
          <w:rFonts w:ascii="Cambria" w:eastAsia="Cambria" w:hAnsi="Cambria" w:cs="Cambria"/>
          <w:sz w:val="20"/>
          <w:szCs w:val="20"/>
          <w:highlight w:val="white"/>
        </w:rPr>
        <w:br/>
        <w:t xml:space="preserve">                       What Is Activity Analysis?</w:t>
      </w:r>
      <w:r>
        <w:rPr>
          <w:rFonts w:ascii="Cambria" w:eastAsia="Cambria" w:hAnsi="Cambria" w:cs="Cambria"/>
          <w:sz w:val="20"/>
          <w:szCs w:val="20"/>
        </w:rPr>
        <w:br/>
      </w:r>
      <w:r>
        <w:rPr>
          <w:rFonts w:ascii="Cambria" w:eastAsia="Cambria" w:hAnsi="Cambria" w:cs="Cambria"/>
          <w:sz w:val="20"/>
          <w:szCs w:val="20"/>
          <w:highlight w:val="white"/>
        </w:rPr>
        <w:t>Week 2        Step 1: Determine What Is Being Analyzed</w:t>
      </w:r>
      <w:r>
        <w:rPr>
          <w:rFonts w:ascii="Cambria" w:eastAsia="Cambria" w:hAnsi="Cambria" w:cs="Cambria"/>
          <w:color w:val="373D3F"/>
          <w:sz w:val="20"/>
          <w:szCs w:val="20"/>
        </w:rPr>
        <w:br/>
      </w:r>
      <w:r>
        <w:rPr>
          <w:rFonts w:ascii="Cambria" w:eastAsia="Cambria" w:hAnsi="Cambria" w:cs="Cambria"/>
          <w:sz w:val="20"/>
          <w:szCs w:val="20"/>
          <w:highlight w:val="white"/>
        </w:rPr>
        <w:t>Week 3        Step 2: Determine the Relevance and Importance to the Client: Occupation-Based Activity</w:t>
      </w:r>
      <w:r>
        <w:rPr>
          <w:rFonts w:ascii="Arial" w:eastAsia="Arial" w:hAnsi="Arial" w:cs="Arial"/>
          <w:highlight w:val="white"/>
        </w:rPr>
        <w:t xml:space="preserve"> </w:t>
      </w:r>
      <w:r>
        <w:rPr>
          <w:rFonts w:ascii="Cambria" w:eastAsia="Cambria" w:hAnsi="Cambria" w:cs="Cambria"/>
          <w:sz w:val="20"/>
          <w:szCs w:val="20"/>
          <w:highlight w:val="white"/>
        </w:rPr>
        <w:t>Analysis</w:t>
      </w:r>
      <w:r>
        <w:rPr>
          <w:rFonts w:ascii="Cambria" w:eastAsia="Cambria" w:hAnsi="Cambria" w:cs="Cambria"/>
          <w:sz w:val="20"/>
          <w:szCs w:val="20"/>
        </w:rPr>
        <w:br/>
      </w:r>
      <w:r>
        <w:rPr>
          <w:rFonts w:ascii="Cambria" w:eastAsia="Cambria" w:hAnsi="Cambria" w:cs="Cambria"/>
          <w:sz w:val="20"/>
          <w:szCs w:val="20"/>
          <w:highlight w:val="white"/>
        </w:rPr>
        <w:t>Week 4         Step 3: Determine the Sequence and Timing</w:t>
      </w:r>
      <w:r>
        <w:rPr>
          <w:rFonts w:ascii="Cambria" w:eastAsia="Cambria" w:hAnsi="Cambria" w:cs="Cambria"/>
          <w:sz w:val="20"/>
          <w:szCs w:val="20"/>
        </w:rPr>
        <w:br/>
      </w:r>
      <w:r>
        <w:rPr>
          <w:rFonts w:ascii="Cambria" w:eastAsia="Cambria" w:hAnsi="Cambria" w:cs="Cambria"/>
          <w:sz w:val="20"/>
          <w:szCs w:val="20"/>
          <w:highlight w:val="white"/>
        </w:rPr>
        <w:t>Week 5         Step 4: Determine Object, Space, and Social Demands</w:t>
      </w:r>
      <w:r>
        <w:rPr>
          <w:rFonts w:ascii="Cambria" w:eastAsia="Cambria" w:hAnsi="Cambria" w:cs="Cambria"/>
          <w:sz w:val="20"/>
          <w:szCs w:val="20"/>
        </w:rPr>
        <w:br/>
      </w:r>
      <w:r>
        <w:rPr>
          <w:rFonts w:ascii="Cambria" w:eastAsia="Cambria" w:hAnsi="Cambria" w:cs="Cambria"/>
          <w:sz w:val="20"/>
          <w:szCs w:val="20"/>
          <w:highlight w:val="white"/>
        </w:rPr>
        <w:t>Week 6         Step 5: Determine Required Body Functions</w:t>
      </w:r>
      <w:r>
        <w:rPr>
          <w:rFonts w:ascii="Cambria" w:eastAsia="Cambria" w:hAnsi="Cambria" w:cs="Cambria"/>
          <w:sz w:val="20"/>
          <w:szCs w:val="20"/>
        </w:rPr>
        <w:br/>
      </w:r>
      <w:r>
        <w:rPr>
          <w:rFonts w:ascii="Cambria" w:eastAsia="Cambria" w:hAnsi="Cambria" w:cs="Cambria"/>
          <w:sz w:val="20"/>
          <w:szCs w:val="20"/>
          <w:highlight w:val="white"/>
        </w:rPr>
        <w:t>Week 7         Step 6: Determine Required Body Structures</w:t>
      </w:r>
      <w:r>
        <w:rPr>
          <w:rFonts w:ascii="Cambria" w:eastAsia="Cambria" w:hAnsi="Cambria" w:cs="Cambria"/>
          <w:sz w:val="20"/>
          <w:szCs w:val="20"/>
        </w:rPr>
        <w:br/>
      </w:r>
      <w:r>
        <w:rPr>
          <w:rFonts w:ascii="Cambria" w:eastAsia="Cambria" w:hAnsi="Cambria" w:cs="Cambria"/>
          <w:sz w:val="20"/>
          <w:szCs w:val="20"/>
          <w:highlight w:val="white"/>
        </w:rPr>
        <w:t>Week 8         Step 7: Determine Required Actions and Performance Skills</w:t>
      </w:r>
      <w:r>
        <w:rPr>
          <w:rFonts w:ascii="Cambria" w:eastAsia="Cambria" w:hAnsi="Cambria" w:cs="Cambria"/>
          <w:sz w:val="20"/>
          <w:szCs w:val="20"/>
        </w:rPr>
        <w:br/>
      </w:r>
      <w:r>
        <w:rPr>
          <w:rFonts w:ascii="Cambria" w:eastAsia="Cambria" w:hAnsi="Cambria" w:cs="Cambria"/>
          <w:sz w:val="20"/>
          <w:szCs w:val="20"/>
          <w:highlight w:val="white"/>
        </w:rPr>
        <w:t>Week 9         Activity Analysis for Evaluation, Intervention Planning, and Outcome</w:t>
      </w:r>
    </w:p>
    <w:p w14:paraId="30CED9F2"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10       Therapeutic use of self in Clinical Practice </w:t>
      </w:r>
    </w:p>
    <w:p w14:paraId="0A8BEEC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       Therapeutic use of self in Clinical Practice</w:t>
      </w:r>
    </w:p>
    <w:p w14:paraId="35544EA4"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       Therapeutic use of media</w:t>
      </w:r>
    </w:p>
    <w:p w14:paraId="7E59B73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13        Grading and Adapting occupations by adapting processes.</w:t>
      </w:r>
    </w:p>
    <w:p w14:paraId="52D6269F"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14        Grading and Adapting occupations by modifying environments. </w:t>
      </w:r>
    </w:p>
    <w:p w14:paraId="7C948EC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Grading and Adapting occupations by applying ergonomic principles.</w:t>
      </w:r>
    </w:p>
    <w:p w14:paraId="6A367382"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16        Review and Wrap-up</w:t>
      </w:r>
    </w:p>
    <w:p w14:paraId="45FA2EF3" w14:textId="77777777" w:rsidR="00BD7A7A" w:rsidRDefault="00BD7A7A">
      <w:pPr>
        <w:tabs>
          <w:tab w:val="left" w:pos="360"/>
          <w:tab w:val="left" w:pos="720"/>
        </w:tabs>
        <w:spacing w:after="0" w:line="240" w:lineRule="auto"/>
        <w:rPr>
          <w:rFonts w:ascii="Cambria" w:eastAsia="Cambria" w:hAnsi="Cambria" w:cs="Cambria"/>
          <w:sz w:val="20"/>
          <w:szCs w:val="20"/>
        </w:rPr>
      </w:pPr>
    </w:p>
    <w:p w14:paraId="29E7E942" w14:textId="77777777" w:rsidR="00BD7A7A" w:rsidRDefault="00BD7A7A">
      <w:pPr>
        <w:tabs>
          <w:tab w:val="left" w:pos="360"/>
          <w:tab w:val="left" w:pos="720"/>
        </w:tabs>
        <w:spacing w:after="0" w:line="240" w:lineRule="auto"/>
        <w:rPr>
          <w:rFonts w:ascii="Cambria" w:eastAsia="Cambria" w:hAnsi="Cambria" w:cs="Cambria"/>
          <w:sz w:val="20"/>
          <w:szCs w:val="20"/>
        </w:rPr>
      </w:pPr>
    </w:p>
    <w:p w14:paraId="40EC5FAB"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71F030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BC41091" w14:textId="77777777" w:rsidR="00BD7A7A" w:rsidRDefault="005576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BC492A" w14:textId="77777777" w:rsidR="00BD7A7A" w:rsidRDefault="00BD7A7A">
      <w:pPr>
        <w:tabs>
          <w:tab w:val="left" w:pos="360"/>
          <w:tab w:val="left" w:pos="720"/>
        </w:tabs>
        <w:spacing w:after="0" w:line="240" w:lineRule="auto"/>
        <w:rPr>
          <w:rFonts w:ascii="Cambria" w:eastAsia="Cambria" w:hAnsi="Cambria" w:cs="Cambria"/>
          <w:sz w:val="20"/>
          <w:szCs w:val="20"/>
        </w:rPr>
      </w:pPr>
    </w:p>
    <w:p w14:paraId="014FBCD5"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B0BF27F"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4462D80A" w14:textId="77777777" w:rsidR="00BD7A7A" w:rsidRDefault="00BD7A7A">
      <w:pPr>
        <w:tabs>
          <w:tab w:val="left" w:pos="360"/>
          <w:tab w:val="left" w:pos="720"/>
        </w:tabs>
        <w:spacing w:after="0" w:line="240" w:lineRule="auto"/>
        <w:rPr>
          <w:rFonts w:ascii="Cambria" w:eastAsia="Cambria" w:hAnsi="Cambria" w:cs="Cambria"/>
          <w:sz w:val="20"/>
          <w:szCs w:val="20"/>
        </w:rPr>
      </w:pPr>
    </w:p>
    <w:p w14:paraId="1F06DE36" w14:textId="77777777" w:rsidR="00BD7A7A" w:rsidRDefault="0055763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65878AA4"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BDEAB4B" w14:textId="77777777" w:rsidR="00BD7A7A" w:rsidRDefault="00BD7A7A">
      <w:pPr>
        <w:tabs>
          <w:tab w:val="left" w:pos="360"/>
          <w:tab w:val="left" w:pos="720"/>
        </w:tabs>
        <w:spacing w:after="0" w:line="240" w:lineRule="auto"/>
        <w:rPr>
          <w:rFonts w:ascii="Cambria" w:eastAsia="Cambria" w:hAnsi="Cambria" w:cs="Cambria"/>
          <w:b/>
          <w:sz w:val="24"/>
          <w:szCs w:val="24"/>
        </w:rPr>
      </w:pPr>
    </w:p>
    <w:p w14:paraId="485E1D6F"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D9C0636" w14:textId="77777777" w:rsidR="00BD7A7A" w:rsidRDefault="0055763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r>
        <w:rPr>
          <w:rFonts w:ascii="Cambria" w:eastAsia="Cambria" w:hAnsi="Cambria" w:cs="Cambria"/>
          <w:i/>
          <w:color w:val="FF0000"/>
          <w:sz w:val="20"/>
          <w:szCs w:val="20"/>
        </w:rPr>
        <w:br/>
      </w:r>
    </w:p>
    <w:p w14:paraId="45A72C1E" w14:textId="77777777" w:rsidR="00BD7A7A" w:rsidRDefault="00557639">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39546752" w14:textId="77777777" w:rsidR="00BD7A7A" w:rsidRDefault="00557639">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BD7A7A" w14:paraId="3CBB3DA7"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760C8842" w14:textId="77777777" w:rsidR="00BD7A7A" w:rsidRDefault="00557639">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59D43327" w14:textId="77777777" w:rsidR="00BD7A7A" w:rsidRDefault="00557639">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BD7A7A" w14:paraId="2B80554A"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6390B61" w14:textId="77777777" w:rsidR="00BD7A7A" w:rsidRDefault="00557639">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5766EAB" w14:textId="77777777" w:rsidR="00BD7A7A" w:rsidRDefault="00557639">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BD7A7A" w14:paraId="40CA134C"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554B013" w14:textId="77777777" w:rsidR="00BD7A7A" w:rsidRDefault="00557639">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CF3D1F2" w14:textId="77777777" w:rsidR="00BD7A7A" w:rsidRDefault="00557639">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BD7A7A" w14:paraId="5394F07C"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353110B" w14:textId="77777777" w:rsidR="00BD7A7A" w:rsidRDefault="00557639">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4C1A2F2" w14:textId="77777777" w:rsidR="00BD7A7A" w:rsidRDefault="00557639">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BD7A7A" w14:paraId="59CD76B3"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3DAA555" w14:textId="77777777" w:rsidR="00BD7A7A" w:rsidRDefault="00557639">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6057104" w14:textId="77777777" w:rsidR="00BD7A7A" w:rsidRDefault="00557639">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3A4F9F79" w14:textId="77777777" w:rsidR="00BD7A7A" w:rsidRDefault="00BD7A7A">
      <w:pPr>
        <w:rPr>
          <w:rFonts w:ascii="Cambria" w:eastAsia="Cambria" w:hAnsi="Cambria" w:cs="Cambria"/>
          <w:i/>
          <w:color w:val="FF0000"/>
          <w:sz w:val="20"/>
          <w:szCs w:val="20"/>
        </w:rPr>
      </w:pPr>
    </w:p>
    <w:p w14:paraId="1BA5B4C2" w14:textId="77777777" w:rsidR="00BD7A7A" w:rsidRDefault="0055763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F143B1C" w14:textId="77777777" w:rsidR="00BD7A7A" w:rsidRDefault="00BD7A7A">
      <w:pPr>
        <w:tabs>
          <w:tab w:val="left" w:pos="360"/>
          <w:tab w:val="left" w:pos="720"/>
        </w:tabs>
        <w:spacing w:after="0"/>
        <w:rPr>
          <w:rFonts w:ascii="Cambria" w:eastAsia="Cambria" w:hAnsi="Cambria" w:cs="Cambria"/>
          <w:b/>
          <w:sz w:val="20"/>
          <w:szCs w:val="20"/>
        </w:rPr>
      </w:pPr>
    </w:p>
    <w:p w14:paraId="062C89B3" w14:textId="77777777" w:rsidR="00BD7A7A" w:rsidRDefault="0055763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5AB5A69" w14:textId="77777777" w:rsidR="00BD7A7A" w:rsidRDefault="0055763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Justification for Modification(s) </w:t>
      </w:r>
    </w:p>
    <w:p w14:paraId="49B86BCD" w14:textId="77777777" w:rsidR="00BD7A7A" w:rsidRDefault="0055763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former “Fundamental” series was not meeting the needs of the program.  The curriculum threads include </w:t>
      </w:r>
      <w:r>
        <w:rPr>
          <w:rFonts w:ascii="Cambria" w:eastAsia="Cambria" w:hAnsi="Cambria" w:cs="Cambria"/>
          <w:i/>
          <w:sz w:val="20"/>
          <w:szCs w:val="20"/>
        </w:rPr>
        <w:t>Clinical Reasoning</w:t>
      </w:r>
      <w:r>
        <w:rPr>
          <w:rFonts w:ascii="Cambria" w:eastAsia="Cambria" w:hAnsi="Cambria" w:cs="Cambria"/>
          <w:sz w:val="20"/>
          <w:szCs w:val="20"/>
        </w:rPr>
        <w:t xml:space="preserve"> which is the first justification since accreditors want the courses and curriculum design to match.  Furthermore, much of the material for students was scattered throughout multiple courses without a clear direction and faculty were duplicating information and not covering other important topics.  The Clinical Reasoning and Skills series corrected the duplication and is organized so that students will receive both depth and breadth of knowledge needed to be a </w:t>
      </w:r>
      <w:proofErr w:type="gramStart"/>
      <w:r>
        <w:rPr>
          <w:rFonts w:ascii="Cambria" w:eastAsia="Cambria" w:hAnsi="Cambria" w:cs="Cambria"/>
          <w:sz w:val="20"/>
          <w:szCs w:val="20"/>
        </w:rPr>
        <w:t>good clinicians</w:t>
      </w:r>
      <w:proofErr w:type="gramEnd"/>
      <w:r>
        <w:rPr>
          <w:rFonts w:ascii="Cambria" w:eastAsia="Cambria" w:hAnsi="Cambria" w:cs="Cambria"/>
          <w:sz w:val="20"/>
          <w:szCs w:val="20"/>
        </w:rPr>
        <w:t xml:space="preserve">.  The ACOTE standards covered in this class are </w:t>
      </w:r>
      <w:r>
        <w:rPr>
          <w:rFonts w:ascii="Cambria" w:eastAsia="Cambria" w:hAnsi="Cambria" w:cs="Cambria"/>
          <w:b/>
          <w:sz w:val="20"/>
          <w:szCs w:val="20"/>
        </w:rPr>
        <w:t>B.3.6.</w:t>
      </w:r>
      <w:r>
        <w:t xml:space="preserve"> </w:t>
      </w:r>
      <w:r>
        <w:rPr>
          <w:rFonts w:ascii="Cambria" w:eastAsia="Cambria" w:hAnsi="Cambria" w:cs="Cambria"/>
          <w:i/>
          <w:sz w:val="20"/>
          <w:szCs w:val="20"/>
        </w:rPr>
        <w:t>Demonstrate activity analysis in areas of occupation, performance skills, performance patterns, context(s) and environments, and client factors to formulate the intervention plan.</w:t>
      </w:r>
      <w:r>
        <w:rPr>
          <w:rFonts w:ascii="Cambria" w:eastAsia="Cambria" w:hAnsi="Cambria" w:cs="Cambria"/>
          <w:sz w:val="20"/>
          <w:szCs w:val="20"/>
        </w:rPr>
        <w:t xml:space="preserve">, </w:t>
      </w:r>
      <w:r>
        <w:rPr>
          <w:rFonts w:ascii="Cambria" w:eastAsia="Cambria" w:hAnsi="Cambria" w:cs="Cambria"/>
          <w:b/>
          <w:sz w:val="20"/>
          <w:szCs w:val="20"/>
        </w:rPr>
        <w:t>B.4.1</w:t>
      </w:r>
      <w:r>
        <w:rPr>
          <w:rFonts w:ascii="Cambria" w:eastAsia="Cambria" w:hAnsi="Cambria" w:cs="Cambria"/>
          <w:sz w:val="20"/>
          <w:szCs w:val="20"/>
        </w:rPr>
        <w:t xml:space="preserve"> </w:t>
      </w:r>
      <w:r>
        <w:rPr>
          <w:rFonts w:ascii="Cambria" w:eastAsia="Cambria" w:hAnsi="Cambria" w:cs="Cambria"/>
          <w:i/>
          <w:sz w:val="20"/>
          <w:szCs w:val="20"/>
        </w:rPr>
        <w:t>Demonstrate therapeutic use of self, including one’s personality, insights, perceptions, and judgments, as part of the therapeutic process in both individual and group interaction.</w:t>
      </w:r>
      <w:r>
        <w:rPr>
          <w:rFonts w:ascii="Cambria" w:eastAsia="Cambria" w:hAnsi="Cambria" w:cs="Cambria"/>
          <w:sz w:val="20"/>
          <w:szCs w:val="20"/>
        </w:rPr>
        <w:t xml:space="preserve"> and </w:t>
      </w:r>
      <w:r>
        <w:rPr>
          <w:rFonts w:ascii="Cambria" w:eastAsia="Cambria" w:hAnsi="Cambria" w:cs="Cambria"/>
          <w:b/>
          <w:sz w:val="20"/>
          <w:szCs w:val="20"/>
        </w:rPr>
        <w:t>B.4.18</w:t>
      </w:r>
      <w:r>
        <w:t xml:space="preserve"> </w:t>
      </w:r>
      <w:r>
        <w:rPr>
          <w:rFonts w:ascii="Cambria" w:eastAsia="Cambria" w:hAnsi="Cambria" w:cs="Cambria"/>
          <w:i/>
          <w:sz w:val="20"/>
          <w:szCs w:val="20"/>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r>
        <w:rPr>
          <w:rFonts w:ascii="Cambria" w:eastAsia="Cambria" w:hAnsi="Cambria" w:cs="Cambria"/>
          <w:sz w:val="20"/>
          <w:szCs w:val="20"/>
        </w:rPr>
        <w:t xml:space="preserve">        </w:t>
      </w:r>
    </w:p>
    <w:p w14:paraId="430C627A" w14:textId="77777777" w:rsidR="00BD7A7A" w:rsidRDefault="00BD7A7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D2AB557" w14:textId="77777777" w:rsidR="00BD7A7A" w:rsidRDefault="0055763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A7BAE55" w14:textId="77777777" w:rsidR="00BD7A7A" w:rsidRDefault="0055763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5DBEA03" w14:textId="77777777" w:rsidR="00BD7A7A" w:rsidRDefault="0055763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0AD6E1A"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8659C68" w14:textId="77777777" w:rsidR="00BD7A7A" w:rsidRDefault="00BD7A7A">
      <w:pPr>
        <w:tabs>
          <w:tab w:val="left" w:pos="360"/>
          <w:tab w:val="left" w:pos="720"/>
        </w:tabs>
        <w:spacing w:after="0"/>
        <w:rPr>
          <w:rFonts w:ascii="Cambria" w:eastAsia="Cambria" w:hAnsi="Cambria" w:cs="Cambria"/>
          <w:sz w:val="20"/>
          <w:szCs w:val="20"/>
        </w:rPr>
      </w:pPr>
    </w:p>
    <w:p w14:paraId="1D2E2E21" w14:textId="77777777" w:rsidR="00BD7A7A" w:rsidRDefault="0055763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FAC747E" w14:textId="77777777" w:rsidR="00BD7A7A" w:rsidRDefault="0055763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65FDCAB5" w14:textId="77777777" w:rsidR="00BD7A7A" w:rsidRDefault="00BD7A7A">
      <w:pPr>
        <w:tabs>
          <w:tab w:val="left" w:pos="360"/>
          <w:tab w:val="left" w:pos="810"/>
        </w:tabs>
        <w:spacing w:after="0"/>
        <w:ind w:left="360"/>
        <w:rPr>
          <w:rFonts w:ascii="Cambria" w:eastAsia="Cambria" w:hAnsi="Cambria" w:cs="Cambria"/>
          <w:sz w:val="20"/>
          <w:szCs w:val="20"/>
        </w:rPr>
      </w:pPr>
    </w:p>
    <w:p w14:paraId="54565FCA" w14:textId="77777777" w:rsidR="00BD7A7A" w:rsidRDefault="0055763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0A5A0A7" w14:textId="77777777" w:rsidR="00BD7A7A" w:rsidRDefault="0055763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D10D918" w14:textId="77777777" w:rsidR="00BD7A7A" w:rsidRDefault="00BD7A7A">
      <w:pPr>
        <w:tabs>
          <w:tab w:val="left" w:pos="360"/>
          <w:tab w:val="left" w:pos="810"/>
        </w:tabs>
        <w:spacing w:after="0"/>
        <w:ind w:left="360"/>
        <w:rPr>
          <w:rFonts w:ascii="Cambria" w:eastAsia="Cambria" w:hAnsi="Cambria" w:cs="Cambria"/>
          <w:sz w:val="20"/>
          <w:szCs w:val="20"/>
        </w:rPr>
      </w:pPr>
    </w:p>
    <w:p w14:paraId="4A6550EC" w14:textId="77777777" w:rsidR="00BD7A7A" w:rsidRDefault="0055763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BDE5A75" w14:textId="77777777" w:rsidR="00BD7A7A" w:rsidRDefault="0055763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C41037D" w14:textId="77777777" w:rsidR="00BD7A7A" w:rsidRDefault="0055763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52F82BD" w14:textId="77777777" w:rsidR="00BD7A7A" w:rsidRDefault="0055763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AB76C91" w14:textId="77777777" w:rsidR="00BD7A7A" w:rsidRDefault="00BD7A7A">
      <w:pPr>
        <w:tabs>
          <w:tab w:val="left" w:pos="360"/>
          <w:tab w:val="left" w:pos="720"/>
        </w:tabs>
        <w:spacing w:after="0"/>
        <w:rPr>
          <w:rFonts w:ascii="Cambria" w:eastAsia="Cambria" w:hAnsi="Cambria" w:cs="Cambria"/>
          <w:b/>
        </w:rPr>
      </w:pPr>
    </w:p>
    <w:p w14:paraId="69CCE3B2" w14:textId="77777777" w:rsidR="00BD7A7A" w:rsidRDefault="0055763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4480897"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A7E7C66"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1770C21" w14:textId="77777777" w:rsidR="00BD7A7A" w:rsidRDefault="00BD7A7A">
      <w:pPr>
        <w:tabs>
          <w:tab w:val="left" w:pos="360"/>
          <w:tab w:val="left" w:pos="810"/>
        </w:tabs>
        <w:spacing w:after="0"/>
        <w:rPr>
          <w:rFonts w:ascii="Cambria" w:eastAsia="Cambria" w:hAnsi="Cambria" w:cs="Cambria"/>
          <w:sz w:val="20"/>
          <w:szCs w:val="20"/>
        </w:rPr>
      </w:pPr>
    </w:p>
    <w:p w14:paraId="3F1914DF" w14:textId="77777777" w:rsidR="00BD7A7A" w:rsidRDefault="0055763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0428268"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291AFFD" w14:textId="77777777" w:rsidR="00BD7A7A" w:rsidRDefault="005576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A195F71" w14:textId="77777777" w:rsidR="00BD7A7A" w:rsidRDefault="00BD7A7A">
      <w:pPr>
        <w:tabs>
          <w:tab w:val="left" w:pos="360"/>
          <w:tab w:val="left" w:pos="720"/>
        </w:tabs>
        <w:spacing w:after="0" w:line="240" w:lineRule="auto"/>
        <w:rPr>
          <w:rFonts w:ascii="Cambria" w:eastAsia="Cambria" w:hAnsi="Cambria" w:cs="Cambria"/>
          <w:sz w:val="20"/>
          <w:szCs w:val="20"/>
        </w:rPr>
      </w:pPr>
    </w:p>
    <w:p w14:paraId="7A6F466B" w14:textId="77777777" w:rsidR="00BD7A7A" w:rsidRDefault="005576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9ED64F2" w14:textId="77777777" w:rsidR="00BD7A7A" w:rsidRDefault="00BD7A7A">
      <w:pPr>
        <w:tabs>
          <w:tab w:val="left" w:pos="360"/>
          <w:tab w:val="left" w:pos="720"/>
        </w:tabs>
        <w:spacing w:after="0" w:line="240" w:lineRule="auto"/>
        <w:rPr>
          <w:rFonts w:ascii="Cambria" w:eastAsia="Cambria" w:hAnsi="Cambria" w:cs="Cambria"/>
          <w:sz w:val="20"/>
          <w:szCs w:val="20"/>
        </w:rPr>
      </w:pPr>
    </w:p>
    <w:p w14:paraId="434644F2" w14:textId="77777777" w:rsidR="00BD7A7A" w:rsidRDefault="0055763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9CFD81E" w14:textId="77777777" w:rsidR="00BD7A7A" w:rsidRDefault="00BD7A7A">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D7A7A" w14:paraId="19879D7A" w14:textId="77777777">
        <w:tc>
          <w:tcPr>
            <w:tcW w:w="2148" w:type="dxa"/>
          </w:tcPr>
          <w:p w14:paraId="35A2FFCB" w14:textId="77777777" w:rsidR="00BD7A7A" w:rsidRDefault="00557639">
            <w:pPr>
              <w:jc w:val="center"/>
              <w:rPr>
                <w:rFonts w:ascii="Cambria" w:eastAsia="Cambria" w:hAnsi="Cambria" w:cs="Cambria"/>
                <w:b/>
                <w:sz w:val="20"/>
                <w:szCs w:val="20"/>
              </w:rPr>
            </w:pPr>
            <w:r>
              <w:rPr>
                <w:rFonts w:ascii="Cambria" w:eastAsia="Cambria" w:hAnsi="Cambria" w:cs="Cambria"/>
                <w:b/>
                <w:sz w:val="20"/>
                <w:szCs w:val="20"/>
              </w:rPr>
              <w:lastRenderedPageBreak/>
              <w:t>Program-Level Outcome 1 (from question #19)</w:t>
            </w:r>
          </w:p>
        </w:tc>
        <w:tc>
          <w:tcPr>
            <w:tcW w:w="7428" w:type="dxa"/>
          </w:tcPr>
          <w:p w14:paraId="493BE331" w14:textId="77777777" w:rsidR="00BD7A7A" w:rsidRDefault="00557639">
            <w:pPr>
              <w:rPr>
                <w:rFonts w:ascii="Cambria" w:eastAsia="Cambria" w:hAnsi="Cambria" w:cs="Cambria"/>
                <w:sz w:val="20"/>
                <w:szCs w:val="20"/>
              </w:rPr>
            </w:pPr>
            <w:r>
              <w:rPr>
                <w:rFonts w:ascii="Cambria" w:eastAsia="Cambria" w:hAnsi="Cambria" w:cs="Cambria"/>
                <w:sz w:val="20"/>
                <w:szCs w:val="20"/>
              </w:rPr>
              <w:t>Use professional reasoning to name and frame clinical situations in order to provide evidence and occupation-based interventions.</w:t>
            </w:r>
          </w:p>
        </w:tc>
      </w:tr>
      <w:tr w:rsidR="00BD7A7A" w14:paraId="1554F899" w14:textId="77777777">
        <w:tc>
          <w:tcPr>
            <w:tcW w:w="2148" w:type="dxa"/>
          </w:tcPr>
          <w:p w14:paraId="02B12086" w14:textId="77777777" w:rsidR="00BD7A7A" w:rsidRDefault="0055763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03967EE"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Direct – exams and class activities.  Indirect – certification exam. </w:t>
            </w:r>
          </w:p>
        </w:tc>
      </w:tr>
      <w:tr w:rsidR="00BD7A7A" w14:paraId="29802791" w14:textId="77777777">
        <w:tc>
          <w:tcPr>
            <w:tcW w:w="2148" w:type="dxa"/>
          </w:tcPr>
          <w:p w14:paraId="77D1B59C"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Assessment </w:t>
            </w:r>
          </w:p>
          <w:p w14:paraId="43310C12" w14:textId="77777777" w:rsidR="00BD7A7A" w:rsidRDefault="0055763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BA8E5AE" w14:textId="77777777" w:rsidR="00BD7A7A" w:rsidRDefault="00557639">
            <w:pPr>
              <w:rPr>
                <w:rFonts w:ascii="Cambria" w:eastAsia="Cambria" w:hAnsi="Cambria" w:cs="Cambria"/>
                <w:sz w:val="20"/>
                <w:szCs w:val="20"/>
              </w:rPr>
            </w:pPr>
            <w:r>
              <w:rPr>
                <w:rFonts w:ascii="Cambria" w:eastAsia="Cambria" w:hAnsi="Cambria" w:cs="Cambria"/>
                <w:sz w:val="20"/>
                <w:szCs w:val="20"/>
              </w:rPr>
              <w:t>Annually</w:t>
            </w:r>
          </w:p>
        </w:tc>
      </w:tr>
      <w:tr w:rsidR="00BD7A7A" w14:paraId="40BAC39B" w14:textId="77777777">
        <w:tc>
          <w:tcPr>
            <w:tcW w:w="2148" w:type="dxa"/>
          </w:tcPr>
          <w:p w14:paraId="347AB9F9" w14:textId="77777777" w:rsidR="00BD7A7A" w:rsidRDefault="0055763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33D4631" w14:textId="77777777" w:rsidR="00BD7A7A" w:rsidRDefault="00557639">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57EEEA2C" w14:textId="77777777" w:rsidR="00BD7A7A" w:rsidRDefault="0055763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D7A7A" w14:paraId="22FF70B5" w14:textId="77777777">
        <w:tc>
          <w:tcPr>
            <w:tcW w:w="2148" w:type="dxa"/>
          </w:tcPr>
          <w:p w14:paraId="039A8429" w14:textId="77777777" w:rsidR="00BD7A7A" w:rsidRDefault="00557639">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59CCDB21" w14:textId="77777777" w:rsidR="00BD7A7A" w:rsidRDefault="00557639">
            <w:pPr>
              <w:rPr>
                <w:rFonts w:ascii="Cambria" w:eastAsia="Cambria" w:hAnsi="Cambria" w:cs="Cambria"/>
                <w:sz w:val="20"/>
                <w:szCs w:val="20"/>
              </w:rPr>
            </w:pPr>
            <w:r>
              <w:rPr>
                <w:rFonts w:ascii="Cambria" w:eastAsia="Cambria" w:hAnsi="Cambria" w:cs="Cambria"/>
                <w:sz w:val="20"/>
                <w:szCs w:val="20"/>
              </w:rPr>
              <w:t>Provide intervention that is ethically, socially, economically, politically, and environmentally relevant to individuals and populations in the lower Mississippi delta region and beyond.</w:t>
            </w:r>
          </w:p>
        </w:tc>
      </w:tr>
      <w:tr w:rsidR="00BD7A7A" w14:paraId="13E71CF4" w14:textId="77777777">
        <w:tc>
          <w:tcPr>
            <w:tcW w:w="2148" w:type="dxa"/>
          </w:tcPr>
          <w:p w14:paraId="3C93A2ED" w14:textId="77777777" w:rsidR="00BD7A7A" w:rsidRDefault="0055763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6DE2968"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Direct – exams and class activities.  Indirect – certification exam. </w:t>
            </w:r>
          </w:p>
        </w:tc>
      </w:tr>
      <w:tr w:rsidR="00BD7A7A" w14:paraId="01CB4A6C" w14:textId="77777777">
        <w:tc>
          <w:tcPr>
            <w:tcW w:w="2148" w:type="dxa"/>
          </w:tcPr>
          <w:p w14:paraId="244E6986"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Assessment </w:t>
            </w:r>
          </w:p>
          <w:p w14:paraId="6F330BF3" w14:textId="77777777" w:rsidR="00BD7A7A" w:rsidRDefault="0055763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45E540E" w14:textId="77777777" w:rsidR="00BD7A7A" w:rsidRDefault="00557639">
            <w:pPr>
              <w:rPr>
                <w:rFonts w:ascii="Cambria" w:eastAsia="Cambria" w:hAnsi="Cambria" w:cs="Cambria"/>
                <w:sz w:val="20"/>
                <w:szCs w:val="20"/>
              </w:rPr>
            </w:pPr>
            <w:r>
              <w:rPr>
                <w:rFonts w:ascii="Cambria" w:eastAsia="Cambria" w:hAnsi="Cambria" w:cs="Cambria"/>
                <w:sz w:val="20"/>
                <w:szCs w:val="20"/>
              </w:rPr>
              <w:t>Annually</w:t>
            </w:r>
          </w:p>
        </w:tc>
      </w:tr>
      <w:tr w:rsidR="00BD7A7A" w14:paraId="4E54B4CA" w14:textId="77777777">
        <w:tc>
          <w:tcPr>
            <w:tcW w:w="2148" w:type="dxa"/>
          </w:tcPr>
          <w:p w14:paraId="6EF2C096" w14:textId="77777777" w:rsidR="00BD7A7A" w:rsidRDefault="0055763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1D332E7" w14:textId="77777777" w:rsidR="00BD7A7A" w:rsidRDefault="00557639">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22A88060" w14:textId="77777777" w:rsidR="00BD7A7A" w:rsidRDefault="00BD7A7A">
      <w:pPr>
        <w:rPr>
          <w:rFonts w:ascii="Cambria" w:eastAsia="Cambria" w:hAnsi="Cambria" w:cs="Cambria"/>
          <w:i/>
          <w:sz w:val="20"/>
          <w:szCs w:val="20"/>
        </w:rPr>
      </w:pPr>
    </w:p>
    <w:p w14:paraId="3551B84B" w14:textId="77777777" w:rsidR="00BD7A7A" w:rsidRDefault="0055763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B17F1C9" w14:textId="77777777" w:rsidR="00BD7A7A" w:rsidRDefault="00557639">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A36C03" w14:textId="77777777" w:rsidR="00BD7A7A" w:rsidRDefault="00BD7A7A">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D7A7A" w14:paraId="4D271927" w14:textId="77777777">
        <w:tc>
          <w:tcPr>
            <w:tcW w:w="2148" w:type="dxa"/>
          </w:tcPr>
          <w:p w14:paraId="18736737" w14:textId="77777777" w:rsidR="00BD7A7A" w:rsidRDefault="00557639">
            <w:pPr>
              <w:jc w:val="center"/>
              <w:rPr>
                <w:rFonts w:ascii="Cambria" w:eastAsia="Cambria" w:hAnsi="Cambria" w:cs="Cambria"/>
                <w:b/>
                <w:sz w:val="20"/>
                <w:szCs w:val="20"/>
              </w:rPr>
            </w:pPr>
            <w:r>
              <w:rPr>
                <w:rFonts w:ascii="Cambria" w:eastAsia="Cambria" w:hAnsi="Cambria" w:cs="Cambria"/>
                <w:b/>
                <w:sz w:val="20"/>
                <w:szCs w:val="20"/>
              </w:rPr>
              <w:t>Outcome 1</w:t>
            </w:r>
          </w:p>
          <w:p w14:paraId="1E4B5E55" w14:textId="77777777" w:rsidR="00BD7A7A" w:rsidRDefault="00BD7A7A">
            <w:pPr>
              <w:rPr>
                <w:rFonts w:ascii="Cambria" w:eastAsia="Cambria" w:hAnsi="Cambria" w:cs="Cambria"/>
                <w:sz w:val="20"/>
                <w:szCs w:val="20"/>
              </w:rPr>
            </w:pPr>
          </w:p>
        </w:tc>
        <w:tc>
          <w:tcPr>
            <w:tcW w:w="7428" w:type="dxa"/>
          </w:tcPr>
          <w:p w14:paraId="4C6EAE72" w14:textId="77777777" w:rsidR="00BD7A7A" w:rsidRDefault="00557639">
            <w:pPr>
              <w:rPr>
                <w:rFonts w:ascii="Cambria" w:eastAsia="Cambria" w:hAnsi="Cambria" w:cs="Cambria"/>
                <w:sz w:val="20"/>
                <w:szCs w:val="20"/>
              </w:rPr>
            </w:pPr>
            <w:r>
              <w:rPr>
                <w:rFonts w:ascii="Cambria" w:eastAsia="Cambria" w:hAnsi="Cambria" w:cs="Cambria"/>
                <w:sz w:val="20"/>
                <w:szCs w:val="20"/>
              </w:rPr>
              <w:t>At the completion of the course, students will know how to analyze the fundamental elements of activities in order to develop appropriate occupation-based interventions.</w:t>
            </w:r>
          </w:p>
        </w:tc>
      </w:tr>
      <w:tr w:rsidR="00BD7A7A" w14:paraId="21D6F041" w14:textId="77777777">
        <w:tc>
          <w:tcPr>
            <w:tcW w:w="2148" w:type="dxa"/>
          </w:tcPr>
          <w:p w14:paraId="6FFCC522" w14:textId="77777777" w:rsidR="00BD7A7A" w:rsidRDefault="0055763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F238CA2" w14:textId="77777777" w:rsidR="00BD7A7A" w:rsidRDefault="00557639">
            <w:pPr>
              <w:rPr>
                <w:rFonts w:ascii="Cambria" w:eastAsia="Cambria" w:hAnsi="Cambria" w:cs="Cambria"/>
                <w:sz w:val="20"/>
                <w:szCs w:val="20"/>
              </w:rPr>
            </w:pPr>
            <w:r>
              <w:rPr>
                <w:rFonts w:ascii="Cambria" w:eastAsia="Cambria" w:hAnsi="Cambria" w:cs="Cambria"/>
                <w:sz w:val="20"/>
                <w:szCs w:val="20"/>
              </w:rPr>
              <w:t>Lectures, readings and class activities.</w:t>
            </w:r>
          </w:p>
        </w:tc>
      </w:tr>
      <w:tr w:rsidR="00BD7A7A" w14:paraId="63317165" w14:textId="77777777">
        <w:tc>
          <w:tcPr>
            <w:tcW w:w="2148" w:type="dxa"/>
          </w:tcPr>
          <w:p w14:paraId="4DCBB971"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B95F700" w14:textId="77777777" w:rsidR="00BD7A7A" w:rsidRDefault="00557639">
            <w:pPr>
              <w:rPr>
                <w:rFonts w:ascii="Cambria" w:eastAsia="Cambria" w:hAnsi="Cambria" w:cs="Cambria"/>
                <w:sz w:val="20"/>
                <w:szCs w:val="20"/>
              </w:rPr>
            </w:pPr>
            <w:r>
              <w:rPr>
                <w:rFonts w:ascii="Cambria" w:eastAsia="Cambria" w:hAnsi="Cambria" w:cs="Cambria"/>
                <w:color w:val="808080"/>
                <w:sz w:val="20"/>
                <w:szCs w:val="20"/>
              </w:rPr>
              <w:t>Exams and Activity Analysis Assignment</w:t>
            </w:r>
          </w:p>
        </w:tc>
      </w:tr>
    </w:tbl>
    <w:p w14:paraId="7AD82AF2" w14:textId="77777777" w:rsidR="00BD7A7A" w:rsidRDefault="0055763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D7A7A" w14:paraId="17C1054E" w14:textId="77777777">
        <w:tc>
          <w:tcPr>
            <w:tcW w:w="2148" w:type="dxa"/>
          </w:tcPr>
          <w:p w14:paraId="51F47E66" w14:textId="77777777" w:rsidR="00BD7A7A" w:rsidRDefault="00557639">
            <w:pPr>
              <w:jc w:val="center"/>
              <w:rPr>
                <w:rFonts w:ascii="Cambria" w:eastAsia="Cambria" w:hAnsi="Cambria" w:cs="Cambria"/>
                <w:b/>
                <w:sz w:val="20"/>
                <w:szCs w:val="20"/>
              </w:rPr>
            </w:pPr>
            <w:r>
              <w:rPr>
                <w:rFonts w:ascii="Cambria" w:eastAsia="Cambria" w:hAnsi="Cambria" w:cs="Cambria"/>
                <w:b/>
                <w:sz w:val="20"/>
                <w:szCs w:val="20"/>
              </w:rPr>
              <w:t>Outcome 2</w:t>
            </w:r>
          </w:p>
          <w:p w14:paraId="2BA1EBE4" w14:textId="77777777" w:rsidR="00BD7A7A" w:rsidRDefault="00BD7A7A">
            <w:pPr>
              <w:rPr>
                <w:rFonts w:ascii="Cambria" w:eastAsia="Cambria" w:hAnsi="Cambria" w:cs="Cambria"/>
                <w:sz w:val="20"/>
                <w:szCs w:val="20"/>
              </w:rPr>
            </w:pPr>
          </w:p>
        </w:tc>
        <w:tc>
          <w:tcPr>
            <w:tcW w:w="7428" w:type="dxa"/>
          </w:tcPr>
          <w:p w14:paraId="7DE365B0" w14:textId="77777777" w:rsidR="00BD7A7A" w:rsidRDefault="00557639">
            <w:pPr>
              <w:rPr>
                <w:rFonts w:ascii="Cambria" w:eastAsia="Cambria" w:hAnsi="Cambria" w:cs="Cambria"/>
                <w:sz w:val="20"/>
                <w:szCs w:val="20"/>
              </w:rPr>
            </w:pPr>
            <w:r>
              <w:rPr>
                <w:rFonts w:ascii="Cambria" w:eastAsia="Cambria" w:hAnsi="Cambria" w:cs="Cambria"/>
                <w:sz w:val="20"/>
                <w:szCs w:val="20"/>
              </w:rPr>
              <w:t>At the completion of the course, students will understand the meaning of therapeutic use of self and how as Occupational Therapists  they are a therapeutic instrument that assists clients with doing the things they want and need to do.</w:t>
            </w:r>
          </w:p>
        </w:tc>
      </w:tr>
      <w:tr w:rsidR="00BD7A7A" w14:paraId="582F9B28" w14:textId="77777777">
        <w:tc>
          <w:tcPr>
            <w:tcW w:w="2148" w:type="dxa"/>
          </w:tcPr>
          <w:p w14:paraId="62F53842" w14:textId="77777777" w:rsidR="00BD7A7A" w:rsidRDefault="0055763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47C1B48" w14:textId="77777777" w:rsidR="00BD7A7A" w:rsidRDefault="00557639">
            <w:pPr>
              <w:rPr>
                <w:rFonts w:ascii="Cambria" w:eastAsia="Cambria" w:hAnsi="Cambria" w:cs="Cambria"/>
                <w:sz w:val="20"/>
                <w:szCs w:val="20"/>
              </w:rPr>
            </w:pPr>
            <w:r>
              <w:rPr>
                <w:rFonts w:ascii="Cambria" w:eastAsia="Cambria" w:hAnsi="Cambria" w:cs="Cambria"/>
                <w:sz w:val="20"/>
                <w:szCs w:val="20"/>
              </w:rPr>
              <w:t>Lectures, readings and class activities.</w:t>
            </w:r>
          </w:p>
        </w:tc>
      </w:tr>
      <w:tr w:rsidR="00BD7A7A" w14:paraId="332D0928" w14:textId="77777777">
        <w:tc>
          <w:tcPr>
            <w:tcW w:w="2148" w:type="dxa"/>
          </w:tcPr>
          <w:p w14:paraId="35602D11"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5ADAF5B" w14:textId="77777777" w:rsidR="00BD7A7A" w:rsidRDefault="00557639">
            <w:pPr>
              <w:rPr>
                <w:rFonts w:ascii="Cambria" w:eastAsia="Cambria" w:hAnsi="Cambria" w:cs="Cambria"/>
                <w:sz w:val="20"/>
                <w:szCs w:val="20"/>
              </w:rPr>
            </w:pPr>
            <w:r>
              <w:rPr>
                <w:rFonts w:ascii="Cambria" w:eastAsia="Cambria" w:hAnsi="Cambria" w:cs="Cambria"/>
                <w:color w:val="808080"/>
                <w:sz w:val="20"/>
                <w:szCs w:val="20"/>
              </w:rPr>
              <w:t>Exams</w:t>
            </w:r>
          </w:p>
        </w:tc>
      </w:tr>
    </w:tbl>
    <w:p w14:paraId="61C507DD" w14:textId="77777777" w:rsidR="00BD7A7A" w:rsidRDefault="00BD7A7A">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D7A7A" w14:paraId="16210F5C" w14:textId="77777777">
        <w:tc>
          <w:tcPr>
            <w:tcW w:w="2148" w:type="dxa"/>
          </w:tcPr>
          <w:p w14:paraId="5ECB9C4C" w14:textId="77777777" w:rsidR="00BD7A7A" w:rsidRDefault="00557639">
            <w:pPr>
              <w:jc w:val="center"/>
              <w:rPr>
                <w:rFonts w:ascii="Cambria" w:eastAsia="Cambria" w:hAnsi="Cambria" w:cs="Cambria"/>
                <w:b/>
                <w:sz w:val="20"/>
                <w:szCs w:val="20"/>
              </w:rPr>
            </w:pPr>
            <w:r>
              <w:rPr>
                <w:rFonts w:ascii="Cambria" w:eastAsia="Cambria" w:hAnsi="Cambria" w:cs="Cambria"/>
                <w:b/>
                <w:sz w:val="20"/>
                <w:szCs w:val="20"/>
              </w:rPr>
              <w:t>Outcome 3</w:t>
            </w:r>
          </w:p>
          <w:p w14:paraId="443808D8" w14:textId="77777777" w:rsidR="00BD7A7A" w:rsidRDefault="00BD7A7A">
            <w:pPr>
              <w:rPr>
                <w:rFonts w:ascii="Cambria" w:eastAsia="Cambria" w:hAnsi="Cambria" w:cs="Cambria"/>
                <w:sz w:val="20"/>
                <w:szCs w:val="20"/>
              </w:rPr>
            </w:pPr>
          </w:p>
        </w:tc>
        <w:tc>
          <w:tcPr>
            <w:tcW w:w="7428" w:type="dxa"/>
          </w:tcPr>
          <w:p w14:paraId="34B81C43" w14:textId="77777777" w:rsidR="00BD7A7A" w:rsidRDefault="00557639">
            <w:pPr>
              <w:rPr>
                <w:rFonts w:ascii="Cambria" w:eastAsia="Cambria" w:hAnsi="Cambria" w:cs="Cambria"/>
                <w:sz w:val="20"/>
                <w:szCs w:val="20"/>
              </w:rPr>
            </w:pPr>
            <w:r>
              <w:rPr>
                <w:rFonts w:ascii="Cambria" w:eastAsia="Cambria" w:hAnsi="Cambria" w:cs="Cambria"/>
                <w:sz w:val="20"/>
                <w:szCs w:val="20"/>
              </w:rPr>
              <w:t>At the completion of the course, students will know how to grade and adapt activities for the specific needs of clients in clinical and community settings.</w:t>
            </w:r>
          </w:p>
        </w:tc>
      </w:tr>
      <w:tr w:rsidR="00BD7A7A" w14:paraId="73190A44" w14:textId="77777777">
        <w:tc>
          <w:tcPr>
            <w:tcW w:w="2148" w:type="dxa"/>
          </w:tcPr>
          <w:p w14:paraId="0D56E7CF" w14:textId="77777777" w:rsidR="00BD7A7A" w:rsidRDefault="0055763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A07AA31" w14:textId="77777777" w:rsidR="00BD7A7A" w:rsidRDefault="00557639">
            <w:pPr>
              <w:rPr>
                <w:rFonts w:ascii="Cambria" w:eastAsia="Cambria" w:hAnsi="Cambria" w:cs="Cambria"/>
                <w:sz w:val="20"/>
                <w:szCs w:val="20"/>
              </w:rPr>
            </w:pPr>
            <w:r>
              <w:rPr>
                <w:rFonts w:ascii="Cambria" w:eastAsia="Cambria" w:hAnsi="Cambria" w:cs="Cambria"/>
                <w:sz w:val="20"/>
                <w:szCs w:val="20"/>
              </w:rPr>
              <w:t>Lectures, readings and class activities.</w:t>
            </w:r>
          </w:p>
        </w:tc>
      </w:tr>
      <w:tr w:rsidR="00BD7A7A" w14:paraId="7834BB09" w14:textId="77777777">
        <w:tc>
          <w:tcPr>
            <w:tcW w:w="2148" w:type="dxa"/>
          </w:tcPr>
          <w:p w14:paraId="22ABC532"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2B8D79F" w14:textId="77777777" w:rsidR="00BD7A7A" w:rsidRDefault="00557639">
            <w:pPr>
              <w:rPr>
                <w:rFonts w:ascii="Cambria" w:eastAsia="Cambria" w:hAnsi="Cambria" w:cs="Cambria"/>
                <w:sz w:val="20"/>
                <w:szCs w:val="20"/>
              </w:rPr>
            </w:pPr>
            <w:r>
              <w:rPr>
                <w:rFonts w:ascii="Cambria" w:eastAsia="Cambria" w:hAnsi="Cambria" w:cs="Cambria"/>
                <w:color w:val="808080"/>
                <w:sz w:val="20"/>
                <w:szCs w:val="20"/>
              </w:rPr>
              <w:t>Exams and Activity Analysis Assignment</w:t>
            </w:r>
          </w:p>
        </w:tc>
      </w:tr>
    </w:tbl>
    <w:p w14:paraId="19F84507" w14:textId="77777777" w:rsidR="00BD7A7A" w:rsidRDefault="00557639">
      <w:pPr>
        <w:rPr>
          <w:rFonts w:ascii="Cambria" w:eastAsia="Cambria" w:hAnsi="Cambria" w:cs="Cambria"/>
          <w:sz w:val="20"/>
          <w:szCs w:val="20"/>
        </w:rPr>
      </w:pPr>
      <w:r>
        <w:br w:type="page"/>
      </w:r>
    </w:p>
    <w:p w14:paraId="647CE1A7" w14:textId="77777777" w:rsidR="00BD7A7A" w:rsidRDefault="0055763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5E9A1C8" w14:textId="77777777" w:rsidR="00BD7A7A" w:rsidRDefault="00BD7A7A">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D7A7A" w14:paraId="2F35C5B7" w14:textId="77777777">
        <w:tc>
          <w:tcPr>
            <w:tcW w:w="10790" w:type="dxa"/>
            <w:shd w:val="clear" w:color="auto" w:fill="D9D9D9"/>
          </w:tcPr>
          <w:p w14:paraId="0EF02E88" w14:textId="77777777" w:rsidR="00BD7A7A" w:rsidRDefault="0055763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D7A7A" w14:paraId="57961C81" w14:textId="77777777">
        <w:tc>
          <w:tcPr>
            <w:tcW w:w="10790" w:type="dxa"/>
            <w:shd w:val="clear" w:color="auto" w:fill="F2F2F2"/>
          </w:tcPr>
          <w:p w14:paraId="3CEEBAB3" w14:textId="77777777" w:rsidR="00BD7A7A" w:rsidRDefault="00BD7A7A">
            <w:pPr>
              <w:tabs>
                <w:tab w:val="left" w:pos="360"/>
                <w:tab w:val="left" w:pos="720"/>
              </w:tabs>
              <w:jc w:val="center"/>
              <w:rPr>
                <w:rFonts w:ascii="Times New Roman" w:eastAsia="Times New Roman" w:hAnsi="Times New Roman" w:cs="Times New Roman"/>
                <w:b/>
                <w:color w:val="000000"/>
                <w:sz w:val="18"/>
                <w:szCs w:val="18"/>
              </w:rPr>
            </w:pPr>
          </w:p>
          <w:p w14:paraId="2D7D27DD" w14:textId="77777777" w:rsidR="00BD7A7A" w:rsidRDefault="0055763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56F2406" w14:textId="77777777" w:rsidR="00BD7A7A" w:rsidRDefault="00BD7A7A">
            <w:pPr>
              <w:rPr>
                <w:rFonts w:ascii="Times New Roman" w:eastAsia="Times New Roman" w:hAnsi="Times New Roman" w:cs="Times New Roman"/>
                <w:b/>
                <w:color w:val="FF0000"/>
                <w:sz w:val="14"/>
                <w:szCs w:val="14"/>
              </w:rPr>
            </w:pPr>
          </w:p>
          <w:p w14:paraId="03C5D2C0" w14:textId="77777777" w:rsidR="00BD7A7A" w:rsidRDefault="0055763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732B7B0" w14:textId="77777777" w:rsidR="00BD7A7A" w:rsidRDefault="00BD7A7A">
            <w:pPr>
              <w:tabs>
                <w:tab w:val="left" w:pos="360"/>
                <w:tab w:val="left" w:pos="720"/>
              </w:tabs>
              <w:jc w:val="center"/>
              <w:rPr>
                <w:rFonts w:ascii="Times New Roman" w:eastAsia="Times New Roman" w:hAnsi="Times New Roman" w:cs="Times New Roman"/>
                <w:b/>
                <w:color w:val="000000"/>
                <w:sz w:val="10"/>
                <w:szCs w:val="10"/>
                <w:u w:val="single"/>
              </w:rPr>
            </w:pPr>
          </w:p>
          <w:p w14:paraId="4FBDADA8" w14:textId="77777777" w:rsidR="00BD7A7A" w:rsidRDefault="00BD7A7A">
            <w:pPr>
              <w:tabs>
                <w:tab w:val="left" w:pos="360"/>
                <w:tab w:val="left" w:pos="720"/>
              </w:tabs>
              <w:jc w:val="center"/>
              <w:rPr>
                <w:rFonts w:ascii="Times New Roman" w:eastAsia="Times New Roman" w:hAnsi="Times New Roman" w:cs="Times New Roman"/>
                <w:b/>
                <w:color w:val="000000"/>
                <w:sz w:val="10"/>
                <w:szCs w:val="10"/>
                <w:u w:val="single"/>
              </w:rPr>
            </w:pPr>
          </w:p>
          <w:p w14:paraId="3ABBF440" w14:textId="77777777" w:rsidR="00BD7A7A" w:rsidRDefault="00BD7A7A">
            <w:pPr>
              <w:tabs>
                <w:tab w:val="left" w:pos="360"/>
                <w:tab w:val="left" w:pos="720"/>
              </w:tabs>
              <w:ind w:left="360"/>
              <w:jc w:val="center"/>
              <w:rPr>
                <w:rFonts w:ascii="Cambria" w:eastAsia="Cambria" w:hAnsi="Cambria" w:cs="Cambria"/>
                <w:sz w:val="18"/>
                <w:szCs w:val="18"/>
              </w:rPr>
            </w:pPr>
          </w:p>
        </w:tc>
      </w:tr>
    </w:tbl>
    <w:p w14:paraId="34D0783A" w14:textId="77777777" w:rsidR="00BD7A7A" w:rsidRDefault="0055763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CA10A1C" w14:textId="77777777" w:rsidR="00BD7A7A" w:rsidRDefault="00557639">
      <w:pPr>
        <w:tabs>
          <w:tab w:val="left" w:pos="360"/>
          <w:tab w:val="left" w:pos="720"/>
        </w:tabs>
        <w:spacing w:after="0" w:line="240" w:lineRule="auto"/>
        <w:rPr>
          <w:b/>
        </w:rPr>
      </w:pPr>
      <w:r>
        <w:rPr>
          <w:rFonts w:ascii="Cambria" w:eastAsia="Cambria" w:hAnsi="Cambria" w:cs="Cambria"/>
          <w:b/>
        </w:rPr>
        <w:t>From 2020–2021 Graduate Bulletin: Page 252</w:t>
      </w:r>
    </w:p>
    <w:p w14:paraId="090DA120" w14:textId="77777777" w:rsidR="00BD7A7A" w:rsidRDefault="0055763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6AEB1101" w14:textId="77777777" w:rsidR="00BD7A7A" w:rsidRDefault="00BD7A7A">
      <w:pPr>
        <w:tabs>
          <w:tab w:val="left" w:pos="360"/>
          <w:tab w:val="left" w:pos="720"/>
        </w:tabs>
        <w:spacing w:after="0" w:line="240" w:lineRule="auto"/>
        <w:rPr>
          <w:rFonts w:ascii="Cambria" w:eastAsia="Cambria" w:hAnsi="Cambria" w:cs="Cambria"/>
          <w:sz w:val="20"/>
          <w:szCs w:val="20"/>
        </w:rPr>
      </w:pPr>
    </w:p>
    <w:p w14:paraId="56F83F09" w14:textId="77777777" w:rsidR="00BD7A7A" w:rsidRDefault="00557639">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0C9716DC" w14:textId="77777777" w:rsidR="00BD7A7A" w:rsidRDefault="00557639">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1B54C08E" w14:textId="77777777" w:rsidR="00BD7A7A" w:rsidRDefault="00BD7A7A">
      <w:pPr>
        <w:tabs>
          <w:tab w:val="left" w:pos="360"/>
          <w:tab w:val="left" w:pos="720"/>
        </w:tabs>
        <w:spacing w:after="0" w:line="240" w:lineRule="auto"/>
        <w:jc w:val="center"/>
        <w:rPr>
          <w:rFonts w:ascii="Cambria" w:eastAsia="Cambria" w:hAnsi="Cambria" w:cs="Cambria"/>
          <w:sz w:val="20"/>
          <w:szCs w:val="20"/>
        </w:rPr>
      </w:pPr>
    </w:p>
    <w:tbl>
      <w:tblPr>
        <w:tblStyle w:val="aa"/>
        <w:tblW w:w="10790" w:type="dxa"/>
        <w:tblLayout w:type="fixed"/>
        <w:tblLook w:val="0400" w:firstRow="0" w:lastRow="0" w:firstColumn="0" w:lastColumn="0" w:noHBand="0" w:noVBand="1"/>
      </w:tblPr>
      <w:tblGrid>
        <w:gridCol w:w="9260"/>
        <w:gridCol w:w="1530"/>
      </w:tblGrid>
      <w:tr w:rsidR="00BD7A7A" w14:paraId="655B093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D6BB7C4" w14:textId="77777777" w:rsidR="00BD7A7A" w:rsidRDefault="00557639">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875AC2D" w14:textId="77777777" w:rsidR="00BD7A7A" w:rsidRDefault="00BD7A7A">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BD7A7A" w14:paraId="7AC46301"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7E99FD" w14:textId="77777777" w:rsidR="00BD7A7A" w:rsidRDefault="00557639">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3E67286" w14:textId="77777777" w:rsidR="00BD7A7A" w:rsidRDefault="00BD7A7A">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BD7A7A" w14:paraId="208B7A5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B1725E2" w14:textId="77777777" w:rsidR="00BD7A7A" w:rsidRDefault="0055763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2152725"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D7A7A" w14:paraId="069F819A"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21E0B1B9"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0ECB71"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3556B206"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B925D"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86AD412"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5675808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9F850D7"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6423EF2"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645FF72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D0F191"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70C0"/>
                <w:sz w:val="20"/>
                <w:szCs w:val="20"/>
                <w:highlight w:val="yellow"/>
              </w:rPr>
              <w:t>OTD 5163, Clinical Reasoning and Skills 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ED033CD"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70C0"/>
                <w:sz w:val="20"/>
                <w:szCs w:val="20"/>
                <w:highlight w:val="yellow"/>
              </w:rPr>
              <w:t>3</w:t>
            </w:r>
          </w:p>
        </w:tc>
      </w:tr>
      <w:tr w:rsidR="00BD7A7A" w14:paraId="1CD55DB4"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991EB5"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3BDE8C"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D7A7A" w14:paraId="37603AA0"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07888C0"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22F6BA"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314461D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1B5EC1D"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2FBBCC"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7BB7A96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6A790E" w14:textId="77777777" w:rsidR="00BD7A7A" w:rsidRDefault="0055763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AB2E2E8"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BD7A7A" w14:paraId="77C1643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FEBE848" w14:textId="77777777" w:rsidR="00BD7A7A" w:rsidRDefault="0055763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83AEDCC"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D7A7A" w14:paraId="33D9A39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12E0877"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E079485"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D7A7A" w14:paraId="3C3247D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F6663B9"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60C980E"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2B19289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FB25D9" w14:textId="77777777" w:rsidR="00BD7A7A" w:rsidRDefault="00557639">
            <w:pPr>
              <w:pBdr>
                <w:top w:val="nil"/>
                <w:left w:val="nil"/>
                <w:bottom w:val="nil"/>
                <w:right w:val="nil"/>
                <w:between w:val="nil"/>
              </w:pBdr>
              <w:spacing w:line="288" w:lineRule="auto"/>
              <w:ind w:left="360"/>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OTD 5183, Fundamentals of Occupational Therapy </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0E7E3C1" w14:textId="77777777" w:rsidR="00BD7A7A" w:rsidRDefault="00557639">
            <w:pPr>
              <w:pBdr>
                <w:top w:val="nil"/>
                <w:left w:val="nil"/>
                <w:bottom w:val="nil"/>
                <w:right w:val="nil"/>
                <w:between w:val="nil"/>
              </w:pBdr>
              <w:spacing w:line="288" w:lineRule="auto"/>
              <w:jc w:val="center"/>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p>
        </w:tc>
      </w:tr>
      <w:tr w:rsidR="00BD7A7A" w14:paraId="1150D54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36517C"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1E10A31"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3AD4624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134967"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FF3E63C"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D7A7A" w14:paraId="40A976A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CA95B6" w14:textId="77777777" w:rsidR="00BD7A7A" w:rsidRDefault="0055763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DE13C5"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BD7A7A" w14:paraId="50D0BB4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03A0DC8" w14:textId="77777777" w:rsidR="00BD7A7A" w:rsidRDefault="00557639">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E2F8A13" w14:textId="77777777" w:rsidR="00BD7A7A" w:rsidRDefault="00557639">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BD7A7A" w14:paraId="6FB54E71"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ACFAAA"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119393A"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25CE9440"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8F464E"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888DE8D"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4D414E3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11A2A9A"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E11722"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5E66B1A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D636C20"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A37EC07"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6CA0E0E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4BAC0E5"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B86C784"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513E834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DFEDFA" w14:textId="77777777" w:rsidR="00BD7A7A" w:rsidRDefault="0055763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B992B9"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BD7A7A" w14:paraId="696FE71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63ED384" w14:textId="77777777" w:rsidR="00BD7A7A" w:rsidRDefault="0055763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3456CE9"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D7A7A" w14:paraId="3DE3E94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00F290"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66414D"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D7A7A" w14:paraId="0C19601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7965D7"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B44DE85"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2FA8BC4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875E84"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841CED7"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3B5A2D4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74B2BFB"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9E32DA1"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22D7553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D8750E3"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B36DD5F"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D7A7A" w14:paraId="58D01CF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9EDC2D4"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158054C"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586B8D1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F4CA6F"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06EAD4"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BD7A7A" w14:paraId="17C0C25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10FE560" w14:textId="77777777" w:rsidR="00BD7A7A" w:rsidRDefault="0055763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9DF54B0"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D7A7A" w14:paraId="696884D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ECA513"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985B474"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182C0A1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BDA0AB"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AC9BB88"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0F15DFD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8C5C09"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B3C83E"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4F6B562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393BD5"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FB93678"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2463B57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D44D90"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2B066C6"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2B1501B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036440B"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CDD2659"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D7A7A" w14:paraId="3D6F4BF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FEEC994" w14:textId="77777777" w:rsidR="00BD7A7A" w:rsidRDefault="0055763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6B80A48"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250EE1E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C30EF6"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21DC57"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46FC3A46" w14:textId="77777777" w:rsidR="00BD7A7A" w:rsidRDefault="0055763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5554587C" w14:textId="77777777" w:rsidR="00BD7A7A" w:rsidRDefault="00BD7A7A">
      <w:pPr>
        <w:tabs>
          <w:tab w:val="left" w:pos="360"/>
          <w:tab w:val="left" w:pos="720"/>
        </w:tabs>
        <w:spacing w:after="0" w:line="240" w:lineRule="auto"/>
        <w:jc w:val="center"/>
        <w:rPr>
          <w:rFonts w:ascii="Cambria" w:eastAsia="Cambria" w:hAnsi="Cambria" w:cs="Cambria"/>
          <w:sz w:val="20"/>
          <w:szCs w:val="20"/>
        </w:rPr>
      </w:pPr>
    </w:p>
    <w:p w14:paraId="1FD36AB6" w14:textId="77777777" w:rsidR="00BD7A7A" w:rsidRDefault="00BD7A7A">
      <w:pPr>
        <w:tabs>
          <w:tab w:val="left" w:pos="360"/>
          <w:tab w:val="left" w:pos="720"/>
        </w:tabs>
        <w:spacing w:after="0" w:line="240" w:lineRule="auto"/>
        <w:rPr>
          <w:rFonts w:ascii="Cambria" w:eastAsia="Cambria" w:hAnsi="Cambria" w:cs="Cambria"/>
          <w:sz w:val="20"/>
          <w:szCs w:val="20"/>
        </w:rPr>
      </w:pPr>
    </w:p>
    <w:p w14:paraId="0CB17D8B" w14:textId="77777777" w:rsidR="00BD7A7A" w:rsidRDefault="00BD7A7A">
      <w:pPr>
        <w:tabs>
          <w:tab w:val="left" w:pos="360"/>
          <w:tab w:val="left" w:pos="720"/>
        </w:tabs>
        <w:spacing w:after="0" w:line="240" w:lineRule="auto"/>
        <w:rPr>
          <w:rFonts w:ascii="Cambria" w:eastAsia="Cambria" w:hAnsi="Cambria" w:cs="Cambria"/>
          <w:sz w:val="20"/>
          <w:szCs w:val="20"/>
        </w:rPr>
      </w:pPr>
    </w:p>
    <w:p w14:paraId="102A0488" w14:textId="77777777" w:rsidR="00BD7A7A" w:rsidRDefault="00BD7A7A">
      <w:pPr>
        <w:tabs>
          <w:tab w:val="left" w:pos="360"/>
          <w:tab w:val="left" w:pos="720"/>
        </w:tabs>
        <w:spacing w:after="0" w:line="240" w:lineRule="auto"/>
        <w:rPr>
          <w:rFonts w:ascii="Cambria" w:eastAsia="Cambria" w:hAnsi="Cambria" w:cs="Cambria"/>
          <w:sz w:val="20"/>
          <w:szCs w:val="20"/>
        </w:rPr>
      </w:pPr>
    </w:p>
    <w:p w14:paraId="36FC9060" w14:textId="77777777" w:rsidR="00BD7A7A" w:rsidRDefault="00BD7A7A">
      <w:pPr>
        <w:tabs>
          <w:tab w:val="left" w:pos="360"/>
          <w:tab w:val="left" w:pos="720"/>
        </w:tabs>
        <w:spacing w:after="0" w:line="240" w:lineRule="auto"/>
        <w:rPr>
          <w:rFonts w:ascii="Cambria" w:eastAsia="Cambria" w:hAnsi="Cambria" w:cs="Cambria"/>
          <w:sz w:val="20"/>
          <w:szCs w:val="20"/>
        </w:rPr>
      </w:pPr>
    </w:p>
    <w:p w14:paraId="123B8AD8" w14:textId="77777777" w:rsidR="00BD7A7A" w:rsidRDefault="00BD7A7A">
      <w:pPr>
        <w:tabs>
          <w:tab w:val="left" w:pos="360"/>
          <w:tab w:val="left" w:pos="720"/>
        </w:tabs>
        <w:spacing w:after="0" w:line="240" w:lineRule="auto"/>
        <w:rPr>
          <w:rFonts w:ascii="Cambria" w:eastAsia="Cambria" w:hAnsi="Cambria" w:cs="Cambria"/>
          <w:b/>
          <w:sz w:val="20"/>
          <w:szCs w:val="20"/>
        </w:rPr>
      </w:pPr>
    </w:p>
    <w:p w14:paraId="114A3D63" w14:textId="77777777" w:rsidR="00BD7A7A" w:rsidRDefault="00557639">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6821CC4A" w14:textId="77777777" w:rsidR="00BD7A7A" w:rsidRDefault="0055763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73A71E1A" w14:textId="77777777" w:rsidR="00BD7A7A" w:rsidRDefault="00BD7A7A">
      <w:pPr>
        <w:tabs>
          <w:tab w:val="left" w:pos="360"/>
          <w:tab w:val="left" w:pos="720"/>
        </w:tabs>
        <w:spacing w:after="0" w:line="240" w:lineRule="auto"/>
        <w:rPr>
          <w:rFonts w:ascii="Cambria" w:eastAsia="Cambria" w:hAnsi="Cambria" w:cs="Cambria"/>
          <w:sz w:val="20"/>
          <w:szCs w:val="20"/>
        </w:rPr>
      </w:pPr>
    </w:p>
    <w:p w14:paraId="6D3AC8DF" w14:textId="77777777" w:rsidR="00BD7A7A" w:rsidRDefault="00BD7A7A">
      <w:pPr>
        <w:tabs>
          <w:tab w:val="left" w:pos="360"/>
          <w:tab w:val="left" w:pos="720"/>
        </w:tabs>
        <w:spacing w:after="0" w:line="240" w:lineRule="auto"/>
        <w:rPr>
          <w:rFonts w:ascii="Cambria" w:eastAsia="Cambria" w:hAnsi="Cambria" w:cs="Cambria"/>
          <w:sz w:val="20"/>
          <w:szCs w:val="2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BD7A7A" w14:paraId="6BC701FE" w14:textId="77777777">
        <w:tc>
          <w:tcPr>
            <w:tcW w:w="8005" w:type="dxa"/>
            <w:shd w:val="clear" w:color="auto" w:fill="BFBFBF"/>
          </w:tcPr>
          <w:p w14:paraId="033915EA" w14:textId="77777777" w:rsidR="00BD7A7A" w:rsidRDefault="00557639">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400A7212" w14:textId="77777777" w:rsidR="00BD7A7A" w:rsidRDefault="00557639">
            <w:pPr>
              <w:jc w:val="center"/>
              <w:rPr>
                <w:rFonts w:ascii="Cambria" w:eastAsia="Cambria" w:hAnsi="Cambria" w:cs="Cambria"/>
                <w:b/>
                <w:sz w:val="20"/>
                <w:szCs w:val="20"/>
              </w:rPr>
            </w:pPr>
            <w:r>
              <w:rPr>
                <w:rFonts w:ascii="Cambria" w:eastAsia="Cambria" w:hAnsi="Cambria" w:cs="Cambria"/>
                <w:b/>
                <w:sz w:val="20"/>
                <w:szCs w:val="20"/>
              </w:rPr>
              <w:t>Sem. Hrs.</w:t>
            </w:r>
          </w:p>
        </w:tc>
      </w:tr>
      <w:tr w:rsidR="00BD7A7A" w14:paraId="3D245F5C" w14:textId="77777777">
        <w:tc>
          <w:tcPr>
            <w:tcW w:w="8005" w:type="dxa"/>
          </w:tcPr>
          <w:p w14:paraId="4CA45BDE" w14:textId="77777777" w:rsidR="00BD7A7A" w:rsidRDefault="00557639">
            <w:pPr>
              <w:rPr>
                <w:rFonts w:ascii="Cambria" w:eastAsia="Cambria" w:hAnsi="Cambria" w:cs="Cambria"/>
                <w:sz w:val="20"/>
                <w:szCs w:val="20"/>
                <w:highlight w:val="yellow"/>
              </w:rPr>
            </w:pPr>
            <w:r>
              <w:rPr>
                <w:rFonts w:ascii="Cambria" w:eastAsia="Cambria" w:hAnsi="Cambria" w:cs="Cambria"/>
                <w:sz w:val="20"/>
                <w:szCs w:val="20"/>
              </w:rPr>
              <w:t>OTD 5013, OT History, Language and Process</w:t>
            </w:r>
          </w:p>
        </w:tc>
        <w:tc>
          <w:tcPr>
            <w:tcW w:w="1345" w:type="dxa"/>
          </w:tcPr>
          <w:p w14:paraId="58653162" w14:textId="77777777" w:rsidR="00BD7A7A" w:rsidRDefault="00557639">
            <w:pPr>
              <w:jc w:val="center"/>
              <w:rPr>
                <w:rFonts w:ascii="Cambria" w:eastAsia="Cambria" w:hAnsi="Cambria" w:cs="Cambria"/>
                <w:sz w:val="20"/>
                <w:szCs w:val="20"/>
              </w:rPr>
            </w:pPr>
            <w:bookmarkStart w:id="0" w:name="_gjdgxs" w:colFirst="0" w:colLast="0"/>
            <w:bookmarkEnd w:id="0"/>
            <w:r>
              <w:rPr>
                <w:rFonts w:ascii="Cambria" w:eastAsia="Cambria" w:hAnsi="Cambria" w:cs="Cambria"/>
                <w:sz w:val="20"/>
                <w:szCs w:val="20"/>
              </w:rPr>
              <w:t>3</w:t>
            </w:r>
          </w:p>
        </w:tc>
      </w:tr>
      <w:tr w:rsidR="00BD7A7A" w14:paraId="7F077BEF" w14:textId="77777777">
        <w:tc>
          <w:tcPr>
            <w:tcW w:w="8005" w:type="dxa"/>
          </w:tcPr>
          <w:p w14:paraId="376B0F55" w14:textId="77777777" w:rsidR="00BD7A7A" w:rsidRDefault="00557639">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21381196" w14:textId="77777777" w:rsidR="00BD7A7A" w:rsidRDefault="00557639">
            <w:pPr>
              <w:jc w:val="center"/>
              <w:rPr>
                <w:rFonts w:ascii="Cambria" w:eastAsia="Cambria" w:hAnsi="Cambria" w:cs="Cambria"/>
                <w:sz w:val="20"/>
                <w:szCs w:val="20"/>
              </w:rPr>
            </w:pPr>
            <w:r>
              <w:rPr>
                <w:rFonts w:ascii="Cambria" w:eastAsia="Cambria" w:hAnsi="Cambria" w:cs="Cambria"/>
                <w:sz w:val="20"/>
                <w:szCs w:val="20"/>
              </w:rPr>
              <w:t>3</w:t>
            </w:r>
          </w:p>
        </w:tc>
      </w:tr>
      <w:tr w:rsidR="00BD7A7A" w14:paraId="55FB5B67" w14:textId="77777777">
        <w:tc>
          <w:tcPr>
            <w:tcW w:w="8005" w:type="dxa"/>
          </w:tcPr>
          <w:p w14:paraId="5D2A74DC" w14:textId="77777777" w:rsidR="00BD7A7A" w:rsidRDefault="00557639">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40D211A2" w14:textId="77777777" w:rsidR="00BD7A7A" w:rsidRDefault="00557639">
            <w:pPr>
              <w:jc w:val="center"/>
              <w:rPr>
                <w:rFonts w:ascii="Cambria" w:eastAsia="Cambria" w:hAnsi="Cambria" w:cs="Cambria"/>
                <w:sz w:val="20"/>
                <w:szCs w:val="20"/>
              </w:rPr>
            </w:pPr>
            <w:r>
              <w:rPr>
                <w:rFonts w:ascii="Cambria" w:eastAsia="Cambria" w:hAnsi="Cambria" w:cs="Cambria"/>
                <w:sz w:val="20"/>
                <w:szCs w:val="20"/>
              </w:rPr>
              <w:t>1</w:t>
            </w:r>
          </w:p>
        </w:tc>
      </w:tr>
      <w:tr w:rsidR="00BD7A7A" w14:paraId="09385D2B" w14:textId="77777777">
        <w:tc>
          <w:tcPr>
            <w:tcW w:w="8005" w:type="dxa"/>
          </w:tcPr>
          <w:p w14:paraId="26EE594F" w14:textId="77777777" w:rsidR="00BD7A7A" w:rsidRDefault="00557639">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20E4EBD7" w14:textId="77777777" w:rsidR="00BD7A7A" w:rsidRDefault="00557639">
            <w:pPr>
              <w:jc w:val="center"/>
              <w:rPr>
                <w:rFonts w:ascii="Cambria" w:eastAsia="Cambria" w:hAnsi="Cambria" w:cs="Cambria"/>
                <w:sz w:val="20"/>
                <w:szCs w:val="20"/>
              </w:rPr>
            </w:pPr>
            <w:r>
              <w:rPr>
                <w:rFonts w:ascii="Cambria" w:eastAsia="Cambria" w:hAnsi="Cambria" w:cs="Cambria"/>
                <w:sz w:val="20"/>
                <w:szCs w:val="20"/>
              </w:rPr>
              <w:t>2</w:t>
            </w:r>
          </w:p>
        </w:tc>
      </w:tr>
      <w:tr w:rsidR="00BD7A7A" w14:paraId="2547CACC" w14:textId="77777777">
        <w:tc>
          <w:tcPr>
            <w:tcW w:w="8005" w:type="dxa"/>
          </w:tcPr>
          <w:p w14:paraId="525AE7BA" w14:textId="77777777" w:rsidR="00BD7A7A" w:rsidRDefault="00557639">
            <w:pPr>
              <w:rPr>
                <w:rFonts w:ascii="Cambria" w:eastAsia="Cambria" w:hAnsi="Cambria" w:cs="Cambria"/>
                <w:sz w:val="20"/>
                <w:szCs w:val="20"/>
              </w:rPr>
            </w:pPr>
            <w:r>
              <w:rPr>
                <w:rFonts w:ascii="Cambria" w:eastAsia="Cambria" w:hAnsi="Cambria" w:cs="Cambria"/>
                <w:sz w:val="20"/>
                <w:szCs w:val="20"/>
              </w:rPr>
              <w:t xml:space="preserve">OTD 5163, Clinical Reasoning and Skills I  </w:t>
            </w:r>
          </w:p>
        </w:tc>
        <w:tc>
          <w:tcPr>
            <w:tcW w:w="1345" w:type="dxa"/>
          </w:tcPr>
          <w:p w14:paraId="0478B1C0" w14:textId="77777777" w:rsidR="00BD7A7A" w:rsidRDefault="00557639">
            <w:pPr>
              <w:jc w:val="center"/>
              <w:rPr>
                <w:rFonts w:ascii="Cambria" w:eastAsia="Cambria" w:hAnsi="Cambria" w:cs="Cambria"/>
                <w:sz w:val="20"/>
                <w:szCs w:val="20"/>
              </w:rPr>
            </w:pPr>
            <w:r>
              <w:rPr>
                <w:rFonts w:ascii="Cambria" w:eastAsia="Cambria" w:hAnsi="Cambria" w:cs="Cambria"/>
                <w:sz w:val="20"/>
                <w:szCs w:val="20"/>
              </w:rPr>
              <w:t>3</w:t>
            </w:r>
          </w:p>
        </w:tc>
      </w:tr>
      <w:tr w:rsidR="00BD7A7A" w14:paraId="066E871B" w14:textId="77777777">
        <w:tc>
          <w:tcPr>
            <w:tcW w:w="8005" w:type="dxa"/>
          </w:tcPr>
          <w:p w14:paraId="4E3BC8DA" w14:textId="77777777" w:rsidR="00BD7A7A" w:rsidRDefault="00557639">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66953DBE" w14:textId="77777777" w:rsidR="00BD7A7A" w:rsidRDefault="00557639">
            <w:pPr>
              <w:jc w:val="center"/>
              <w:rPr>
                <w:rFonts w:ascii="Cambria" w:eastAsia="Cambria" w:hAnsi="Cambria" w:cs="Cambria"/>
                <w:sz w:val="20"/>
                <w:szCs w:val="20"/>
              </w:rPr>
            </w:pPr>
            <w:r>
              <w:rPr>
                <w:rFonts w:ascii="Cambria" w:eastAsia="Cambria" w:hAnsi="Cambria" w:cs="Cambria"/>
                <w:sz w:val="20"/>
                <w:szCs w:val="20"/>
              </w:rPr>
              <w:t>3</w:t>
            </w:r>
          </w:p>
        </w:tc>
      </w:tr>
      <w:tr w:rsidR="00BD7A7A" w14:paraId="28F84D55" w14:textId="77777777">
        <w:tc>
          <w:tcPr>
            <w:tcW w:w="8005" w:type="dxa"/>
          </w:tcPr>
          <w:p w14:paraId="5941CB8F" w14:textId="77777777" w:rsidR="00BD7A7A" w:rsidRDefault="00557639">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4C2B01FE" w14:textId="77777777" w:rsidR="00BD7A7A" w:rsidRDefault="00557639">
            <w:pPr>
              <w:jc w:val="center"/>
              <w:rPr>
                <w:rFonts w:ascii="Cambria" w:eastAsia="Cambria" w:hAnsi="Cambria" w:cs="Cambria"/>
                <w:b/>
                <w:sz w:val="20"/>
                <w:szCs w:val="20"/>
              </w:rPr>
            </w:pPr>
            <w:r>
              <w:rPr>
                <w:rFonts w:ascii="Cambria" w:eastAsia="Cambria" w:hAnsi="Cambria" w:cs="Cambria"/>
                <w:b/>
                <w:sz w:val="20"/>
                <w:szCs w:val="20"/>
              </w:rPr>
              <w:t>15</w:t>
            </w:r>
          </w:p>
        </w:tc>
      </w:tr>
      <w:tr w:rsidR="00BD7A7A" w14:paraId="253A480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8BB8A79"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2DBC2092" w14:textId="77777777" w:rsidR="00BD7A7A" w:rsidRDefault="00557639">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BD7A7A" w14:paraId="5BA4D6E5" w14:textId="77777777">
        <w:tc>
          <w:tcPr>
            <w:tcW w:w="8005" w:type="dxa"/>
            <w:tcBorders>
              <w:top w:val="nil"/>
              <w:left w:val="single" w:sz="4" w:space="0" w:color="000000"/>
              <w:bottom w:val="single" w:sz="8" w:space="0" w:color="000000"/>
              <w:right w:val="single" w:sz="8" w:space="0" w:color="000000"/>
            </w:tcBorders>
          </w:tcPr>
          <w:p w14:paraId="47E8DC00" w14:textId="77777777" w:rsidR="00BD7A7A" w:rsidRDefault="00557639">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4B4CC816" w14:textId="77777777" w:rsidR="00BD7A7A" w:rsidRDefault="0055763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BD7A7A" w14:paraId="12D4914C" w14:textId="77777777">
        <w:tc>
          <w:tcPr>
            <w:tcW w:w="8005" w:type="dxa"/>
            <w:tcBorders>
              <w:top w:val="nil"/>
              <w:left w:val="single" w:sz="4" w:space="0" w:color="000000"/>
              <w:bottom w:val="single" w:sz="8" w:space="0" w:color="000000"/>
              <w:right w:val="single" w:sz="8" w:space="0" w:color="000000"/>
            </w:tcBorders>
          </w:tcPr>
          <w:p w14:paraId="5DD50667" w14:textId="77777777" w:rsidR="00BD7A7A" w:rsidRDefault="00557639">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506376E2" w14:textId="77777777" w:rsidR="00BD7A7A" w:rsidRDefault="0055763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BD7A7A" w14:paraId="5EA004CF" w14:textId="77777777">
        <w:tc>
          <w:tcPr>
            <w:tcW w:w="8005" w:type="dxa"/>
            <w:tcBorders>
              <w:top w:val="nil"/>
              <w:left w:val="single" w:sz="4" w:space="0" w:color="000000"/>
              <w:bottom w:val="single" w:sz="8" w:space="0" w:color="000000"/>
              <w:right w:val="single" w:sz="8" w:space="0" w:color="000000"/>
            </w:tcBorders>
          </w:tcPr>
          <w:p w14:paraId="7FD6D83D" w14:textId="77777777" w:rsidR="00BD7A7A" w:rsidRDefault="00557639">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70328EDF" w14:textId="77777777" w:rsidR="00BD7A7A" w:rsidRDefault="0055763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BD7A7A" w14:paraId="512AAD4C" w14:textId="77777777">
        <w:tc>
          <w:tcPr>
            <w:tcW w:w="8005" w:type="dxa"/>
            <w:tcBorders>
              <w:top w:val="nil"/>
              <w:left w:val="single" w:sz="4" w:space="0" w:color="000000"/>
              <w:bottom w:val="single" w:sz="8" w:space="0" w:color="000000"/>
              <w:right w:val="single" w:sz="8" w:space="0" w:color="000000"/>
            </w:tcBorders>
          </w:tcPr>
          <w:p w14:paraId="3BE56685" w14:textId="77777777" w:rsidR="00BD7A7A" w:rsidRDefault="00557639">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6A9AD6AD" w14:textId="77777777" w:rsidR="00BD7A7A" w:rsidRDefault="0055763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BD7A7A" w14:paraId="3C4D2103" w14:textId="77777777">
        <w:tc>
          <w:tcPr>
            <w:tcW w:w="8005" w:type="dxa"/>
            <w:tcBorders>
              <w:top w:val="nil"/>
              <w:left w:val="single" w:sz="4" w:space="0" w:color="000000"/>
              <w:bottom w:val="single" w:sz="8" w:space="0" w:color="000000"/>
              <w:right w:val="single" w:sz="8" w:space="0" w:color="000000"/>
            </w:tcBorders>
          </w:tcPr>
          <w:p w14:paraId="6D471F83" w14:textId="77777777" w:rsidR="00BD7A7A" w:rsidRDefault="00557639">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5C90DBCD" w14:textId="77777777" w:rsidR="00BD7A7A" w:rsidRDefault="0055763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BD7A7A" w14:paraId="6D74216D" w14:textId="77777777">
        <w:tc>
          <w:tcPr>
            <w:tcW w:w="8005" w:type="dxa"/>
            <w:tcBorders>
              <w:top w:val="nil"/>
              <w:left w:val="single" w:sz="4" w:space="0" w:color="000000"/>
              <w:bottom w:val="single" w:sz="8" w:space="0" w:color="000000"/>
              <w:right w:val="single" w:sz="8" w:space="0" w:color="000000"/>
            </w:tcBorders>
          </w:tcPr>
          <w:p w14:paraId="75F84C40" w14:textId="77777777" w:rsidR="00BD7A7A" w:rsidRDefault="00557639">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51921D1F" w14:textId="77777777" w:rsidR="00BD7A7A" w:rsidRDefault="0055763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BD7A7A" w14:paraId="5FF598A4" w14:textId="77777777">
        <w:tc>
          <w:tcPr>
            <w:tcW w:w="8005" w:type="dxa"/>
            <w:tcBorders>
              <w:top w:val="nil"/>
              <w:left w:val="single" w:sz="4" w:space="0" w:color="000000"/>
              <w:bottom w:val="single" w:sz="8" w:space="0" w:color="000000"/>
              <w:right w:val="single" w:sz="8" w:space="0" w:color="000000"/>
            </w:tcBorders>
          </w:tcPr>
          <w:p w14:paraId="1B333368" w14:textId="77777777" w:rsidR="00BD7A7A" w:rsidRDefault="00557639">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1647EA56" w14:textId="77777777" w:rsidR="00BD7A7A" w:rsidRDefault="00557639">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BD7A7A" w14:paraId="11A4A6FF"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BEDBCA4"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1A6AE374"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D7A7A" w14:paraId="1367B223" w14:textId="77777777">
        <w:tc>
          <w:tcPr>
            <w:tcW w:w="8005" w:type="dxa"/>
            <w:tcBorders>
              <w:top w:val="nil"/>
              <w:left w:val="single" w:sz="4" w:space="0" w:color="000000"/>
              <w:bottom w:val="single" w:sz="8" w:space="0" w:color="000000"/>
              <w:right w:val="single" w:sz="8" w:space="0" w:color="000000"/>
            </w:tcBorders>
            <w:shd w:val="clear" w:color="auto" w:fill="FFFFFF"/>
          </w:tcPr>
          <w:p w14:paraId="74A72D8B"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4C8B3471"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D7A7A" w14:paraId="4D0FAA3F" w14:textId="77777777">
        <w:tc>
          <w:tcPr>
            <w:tcW w:w="8005" w:type="dxa"/>
            <w:tcBorders>
              <w:top w:val="nil"/>
              <w:left w:val="single" w:sz="4" w:space="0" w:color="000000"/>
              <w:bottom w:val="single" w:sz="8" w:space="0" w:color="000000"/>
              <w:right w:val="single" w:sz="8" w:space="0" w:color="000000"/>
            </w:tcBorders>
          </w:tcPr>
          <w:p w14:paraId="0C29AF73"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363C943D"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778CB552" w14:textId="77777777">
        <w:tc>
          <w:tcPr>
            <w:tcW w:w="8005" w:type="dxa"/>
            <w:tcBorders>
              <w:top w:val="nil"/>
              <w:left w:val="single" w:sz="4" w:space="0" w:color="000000"/>
              <w:bottom w:val="single" w:sz="8" w:space="0" w:color="000000"/>
              <w:right w:val="single" w:sz="8" w:space="0" w:color="000000"/>
            </w:tcBorders>
          </w:tcPr>
          <w:p w14:paraId="6D0314AA"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2A3CBF89"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6150C919" w14:textId="77777777">
        <w:tc>
          <w:tcPr>
            <w:tcW w:w="8005" w:type="dxa"/>
            <w:tcBorders>
              <w:top w:val="nil"/>
              <w:left w:val="single" w:sz="4" w:space="0" w:color="000000"/>
              <w:bottom w:val="single" w:sz="8" w:space="0" w:color="000000"/>
              <w:right w:val="single" w:sz="8" w:space="0" w:color="000000"/>
            </w:tcBorders>
          </w:tcPr>
          <w:p w14:paraId="6C1500B9"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7CC9B5CF"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17A844F4" w14:textId="77777777">
        <w:tc>
          <w:tcPr>
            <w:tcW w:w="8005" w:type="dxa"/>
            <w:tcBorders>
              <w:top w:val="nil"/>
              <w:left w:val="single" w:sz="4" w:space="0" w:color="000000"/>
              <w:bottom w:val="single" w:sz="8" w:space="0" w:color="000000"/>
              <w:right w:val="single" w:sz="8" w:space="0" w:color="000000"/>
            </w:tcBorders>
          </w:tcPr>
          <w:p w14:paraId="733FAA82"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C7D22AD"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BD7A7A" w14:paraId="019D6B12"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D6A1318"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596B3A03"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D7A7A" w14:paraId="4CDED299" w14:textId="77777777">
        <w:tc>
          <w:tcPr>
            <w:tcW w:w="8005" w:type="dxa"/>
            <w:tcBorders>
              <w:top w:val="nil"/>
              <w:left w:val="single" w:sz="4" w:space="0" w:color="000000"/>
              <w:bottom w:val="single" w:sz="8" w:space="0" w:color="000000"/>
              <w:right w:val="single" w:sz="8" w:space="0" w:color="000000"/>
            </w:tcBorders>
          </w:tcPr>
          <w:p w14:paraId="0F214D2F" w14:textId="77777777" w:rsidR="00BD7A7A" w:rsidRDefault="00557639">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0B9ACE08"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485DCD92" w14:textId="77777777">
        <w:tc>
          <w:tcPr>
            <w:tcW w:w="8005" w:type="dxa"/>
            <w:tcBorders>
              <w:top w:val="nil"/>
              <w:left w:val="single" w:sz="4" w:space="0" w:color="000000"/>
              <w:bottom w:val="single" w:sz="8" w:space="0" w:color="000000"/>
              <w:right w:val="single" w:sz="8" w:space="0" w:color="000000"/>
            </w:tcBorders>
            <w:shd w:val="clear" w:color="auto" w:fill="FFFFFF"/>
          </w:tcPr>
          <w:p w14:paraId="1B4216EE"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51767470"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2E66074C" w14:textId="77777777">
        <w:tc>
          <w:tcPr>
            <w:tcW w:w="8005" w:type="dxa"/>
            <w:tcBorders>
              <w:top w:val="nil"/>
              <w:left w:val="single" w:sz="4" w:space="0" w:color="000000"/>
              <w:bottom w:val="single" w:sz="8" w:space="0" w:color="000000"/>
              <w:right w:val="single" w:sz="8" w:space="0" w:color="000000"/>
            </w:tcBorders>
          </w:tcPr>
          <w:p w14:paraId="51A42E8F"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229AF998"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580AA9F2" w14:textId="77777777">
        <w:tc>
          <w:tcPr>
            <w:tcW w:w="8005" w:type="dxa"/>
            <w:tcBorders>
              <w:top w:val="nil"/>
              <w:left w:val="single" w:sz="4" w:space="0" w:color="000000"/>
              <w:bottom w:val="single" w:sz="8" w:space="0" w:color="000000"/>
              <w:right w:val="single" w:sz="8" w:space="0" w:color="000000"/>
            </w:tcBorders>
          </w:tcPr>
          <w:p w14:paraId="1B32C89A"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06467532"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588A8148" w14:textId="77777777">
        <w:tc>
          <w:tcPr>
            <w:tcW w:w="8005" w:type="dxa"/>
            <w:tcBorders>
              <w:top w:val="nil"/>
              <w:left w:val="single" w:sz="4" w:space="0" w:color="000000"/>
              <w:bottom w:val="single" w:sz="8" w:space="0" w:color="000000"/>
              <w:right w:val="single" w:sz="8" w:space="0" w:color="000000"/>
            </w:tcBorders>
          </w:tcPr>
          <w:p w14:paraId="2C269E41"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6091E852"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D7A7A" w14:paraId="2FD0A858" w14:textId="77777777">
        <w:tc>
          <w:tcPr>
            <w:tcW w:w="8005" w:type="dxa"/>
            <w:tcBorders>
              <w:top w:val="nil"/>
              <w:left w:val="single" w:sz="4" w:space="0" w:color="000000"/>
              <w:bottom w:val="single" w:sz="8" w:space="0" w:color="000000"/>
              <w:right w:val="single" w:sz="8" w:space="0" w:color="000000"/>
            </w:tcBorders>
          </w:tcPr>
          <w:p w14:paraId="548E8BC9"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7B9575AF"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6022B17F" w14:textId="77777777">
        <w:tc>
          <w:tcPr>
            <w:tcW w:w="8005" w:type="dxa"/>
            <w:tcBorders>
              <w:top w:val="nil"/>
              <w:left w:val="single" w:sz="4" w:space="0" w:color="000000"/>
              <w:bottom w:val="single" w:sz="8" w:space="0" w:color="000000"/>
              <w:right w:val="single" w:sz="8" w:space="0" w:color="000000"/>
            </w:tcBorders>
          </w:tcPr>
          <w:p w14:paraId="72D715DA"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406E3CE3"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BD7A7A" w14:paraId="0ECF9298"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E003798"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59618F9E"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D7A7A" w14:paraId="03E318B2" w14:textId="77777777">
        <w:tc>
          <w:tcPr>
            <w:tcW w:w="8005" w:type="dxa"/>
            <w:tcBorders>
              <w:top w:val="nil"/>
              <w:left w:val="single" w:sz="4" w:space="0" w:color="000000"/>
              <w:bottom w:val="single" w:sz="8" w:space="0" w:color="000000"/>
              <w:right w:val="single" w:sz="8" w:space="0" w:color="000000"/>
            </w:tcBorders>
            <w:shd w:val="clear" w:color="auto" w:fill="FFFFFF"/>
          </w:tcPr>
          <w:p w14:paraId="4C377DCD"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07E1FE3D"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D7A7A" w14:paraId="10707A68" w14:textId="77777777">
        <w:tc>
          <w:tcPr>
            <w:tcW w:w="8005" w:type="dxa"/>
            <w:tcBorders>
              <w:top w:val="nil"/>
              <w:left w:val="single" w:sz="4" w:space="0" w:color="000000"/>
              <w:bottom w:val="single" w:sz="8" w:space="0" w:color="000000"/>
              <w:right w:val="single" w:sz="8" w:space="0" w:color="000000"/>
            </w:tcBorders>
            <w:shd w:val="clear" w:color="auto" w:fill="FFFFFF"/>
          </w:tcPr>
          <w:p w14:paraId="3A37106C"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6D7DDC11"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7FF7A6BF" w14:textId="77777777">
        <w:tc>
          <w:tcPr>
            <w:tcW w:w="8005" w:type="dxa"/>
            <w:tcBorders>
              <w:top w:val="nil"/>
              <w:left w:val="single" w:sz="4" w:space="0" w:color="000000"/>
              <w:bottom w:val="single" w:sz="8" w:space="0" w:color="000000"/>
              <w:right w:val="single" w:sz="8" w:space="0" w:color="000000"/>
            </w:tcBorders>
          </w:tcPr>
          <w:p w14:paraId="46148F91"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1DD498D3"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D7A7A" w14:paraId="0AFF63B4" w14:textId="77777777">
        <w:tc>
          <w:tcPr>
            <w:tcW w:w="8005" w:type="dxa"/>
            <w:tcBorders>
              <w:top w:val="nil"/>
              <w:left w:val="single" w:sz="4" w:space="0" w:color="000000"/>
              <w:bottom w:val="single" w:sz="8" w:space="0" w:color="000000"/>
              <w:right w:val="single" w:sz="8" w:space="0" w:color="000000"/>
            </w:tcBorders>
            <w:shd w:val="clear" w:color="auto" w:fill="FFFFFF"/>
          </w:tcPr>
          <w:p w14:paraId="5AC4F442"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50DB6004"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D7A7A" w14:paraId="0356107A" w14:textId="77777777">
        <w:tc>
          <w:tcPr>
            <w:tcW w:w="8005" w:type="dxa"/>
            <w:tcBorders>
              <w:top w:val="nil"/>
              <w:left w:val="single" w:sz="4" w:space="0" w:color="000000"/>
              <w:bottom w:val="single" w:sz="8" w:space="0" w:color="000000"/>
              <w:right w:val="single" w:sz="8" w:space="0" w:color="000000"/>
            </w:tcBorders>
          </w:tcPr>
          <w:p w14:paraId="02A0B99A"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6AFCE7D0"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459778D4" w14:textId="77777777">
        <w:tc>
          <w:tcPr>
            <w:tcW w:w="8005" w:type="dxa"/>
            <w:tcBorders>
              <w:top w:val="nil"/>
              <w:left w:val="single" w:sz="4" w:space="0" w:color="000000"/>
              <w:bottom w:val="single" w:sz="8" w:space="0" w:color="000000"/>
              <w:right w:val="single" w:sz="8" w:space="0" w:color="000000"/>
            </w:tcBorders>
          </w:tcPr>
          <w:p w14:paraId="17C2D0BE" w14:textId="77777777" w:rsidR="00BD7A7A" w:rsidRDefault="0055763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27CEDA3F" w14:textId="77777777" w:rsidR="00BD7A7A" w:rsidRDefault="0055763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D7A7A" w14:paraId="6561B0B0" w14:textId="77777777">
        <w:tc>
          <w:tcPr>
            <w:tcW w:w="8005" w:type="dxa"/>
            <w:tcBorders>
              <w:top w:val="nil"/>
              <w:left w:val="single" w:sz="4" w:space="0" w:color="000000"/>
              <w:bottom w:val="single" w:sz="8" w:space="0" w:color="000000"/>
              <w:right w:val="single" w:sz="8" w:space="0" w:color="000000"/>
            </w:tcBorders>
          </w:tcPr>
          <w:p w14:paraId="5F0343F7" w14:textId="77777777" w:rsidR="00BD7A7A" w:rsidRDefault="0055763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B534A9A" w14:textId="77777777" w:rsidR="00BD7A7A" w:rsidRDefault="0055763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6FC4395C" w14:textId="77777777" w:rsidR="00BD7A7A" w:rsidRDefault="0055763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55D96E10" w14:textId="77777777" w:rsidR="00BD7A7A" w:rsidRDefault="00BD7A7A">
      <w:pPr>
        <w:tabs>
          <w:tab w:val="left" w:pos="360"/>
          <w:tab w:val="left" w:pos="720"/>
        </w:tabs>
        <w:spacing w:after="0" w:line="240" w:lineRule="auto"/>
        <w:jc w:val="center"/>
        <w:rPr>
          <w:rFonts w:ascii="Cambria" w:eastAsia="Cambria" w:hAnsi="Cambria" w:cs="Cambria"/>
          <w:sz w:val="20"/>
          <w:szCs w:val="20"/>
        </w:rPr>
      </w:pPr>
    </w:p>
    <w:p w14:paraId="11604E88" w14:textId="77777777" w:rsidR="00BD7A7A" w:rsidRDefault="00BD7A7A">
      <w:pPr>
        <w:tabs>
          <w:tab w:val="left" w:pos="360"/>
          <w:tab w:val="left" w:pos="720"/>
        </w:tabs>
        <w:spacing w:after="0" w:line="240" w:lineRule="auto"/>
        <w:jc w:val="center"/>
        <w:rPr>
          <w:rFonts w:ascii="Cambria" w:eastAsia="Cambria" w:hAnsi="Cambria" w:cs="Cambria"/>
          <w:sz w:val="20"/>
          <w:szCs w:val="20"/>
        </w:rPr>
      </w:pPr>
    </w:p>
    <w:p w14:paraId="36B16E68" w14:textId="77777777" w:rsidR="00BD7A7A" w:rsidRDefault="00BD7A7A">
      <w:pPr>
        <w:tabs>
          <w:tab w:val="left" w:pos="360"/>
          <w:tab w:val="left" w:pos="720"/>
        </w:tabs>
        <w:spacing w:after="0" w:line="240" w:lineRule="auto"/>
        <w:rPr>
          <w:rFonts w:ascii="Cambria" w:eastAsia="Cambria" w:hAnsi="Cambria" w:cs="Cambria"/>
          <w:sz w:val="20"/>
          <w:szCs w:val="20"/>
        </w:rPr>
      </w:pPr>
    </w:p>
    <w:p w14:paraId="4FE54BB2" w14:textId="77777777" w:rsidR="00BD7A7A" w:rsidRDefault="00557639">
      <w:pPr>
        <w:tabs>
          <w:tab w:val="left" w:pos="360"/>
          <w:tab w:val="left" w:pos="720"/>
        </w:tabs>
        <w:spacing w:after="0" w:line="240" w:lineRule="auto"/>
        <w:rPr>
          <w:b/>
        </w:rPr>
      </w:pPr>
      <w:r>
        <w:rPr>
          <w:rFonts w:ascii="Cambria" w:eastAsia="Cambria" w:hAnsi="Cambria" w:cs="Cambria"/>
          <w:b/>
        </w:rPr>
        <w:t>From 2020–2021 Graduate Bulletin: Page 383</w:t>
      </w:r>
    </w:p>
    <w:p w14:paraId="2A95C32F" w14:textId="77777777" w:rsidR="00BD7A7A" w:rsidRDefault="0055763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4E6D9B8B" w14:textId="77777777" w:rsidR="00BD7A7A" w:rsidRDefault="00BD7A7A">
      <w:pPr>
        <w:tabs>
          <w:tab w:val="left" w:pos="360"/>
          <w:tab w:val="left" w:pos="720"/>
        </w:tabs>
        <w:spacing w:after="0" w:line="240" w:lineRule="auto"/>
        <w:rPr>
          <w:rFonts w:ascii="Cambria" w:eastAsia="Cambria" w:hAnsi="Cambria" w:cs="Cambria"/>
          <w:sz w:val="20"/>
          <w:szCs w:val="20"/>
        </w:rPr>
      </w:pPr>
    </w:p>
    <w:p w14:paraId="5DF5098C" w14:textId="77777777" w:rsidR="00BD7A7A" w:rsidRDefault="00BD7A7A">
      <w:pPr>
        <w:tabs>
          <w:tab w:val="left" w:pos="360"/>
          <w:tab w:val="left" w:pos="720"/>
        </w:tabs>
        <w:spacing w:after="0" w:line="240" w:lineRule="auto"/>
        <w:ind w:left="720"/>
        <w:jc w:val="center"/>
        <w:rPr>
          <w:rFonts w:ascii="Cambria" w:eastAsia="Cambria" w:hAnsi="Cambria" w:cs="Cambria"/>
          <w:sz w:val="20"/>
          <w:szCs w:val="20"/>
        </w:rPr>
      </w:pPr>
    </w:p>
    <w:p w14:paraId="1C7C28D6" w14:textId="77777777" w:rsidR="00BD7A7A" w:rsidRDefault="00557639">
      <w:pPr>
        <w:tabs>
          <w:tab w:val="left" w:pos="360"/>
          <w:tab w:val="left" w:pos="720"/>
        </w:tabs>
        <w:spacing w:after="0" w:line="240" w:lineRule="auto"/>
        <w:rPr>
          <w:rFonts w:ascii="Cambria" w:eastAsia="Cambria" w:hAnsi="Cambria" w:cs="Cambria"/>
          <w:sz w:val="20"/>
          <w:szCs w:val="20"/>
        </w:rPr>
      </w:pPr>
      <w:bookmarkStart w:id="1" w:name="_30j0zll" w:colFirst="0" w:colLast="0"/>
      <w:bookmarkEnd w:id="1"/>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62375F9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015A6F56"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056DDD0F"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62C63F5F"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6A7A0A5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66EAA81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533FF61D" w14:textId="77777777" w:rsidR="00BD7A7A" w:rsidRDefault="0055763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57D19C5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1F686FD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0497F6C2"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54E22DE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0408681E"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518EEEE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73703A55"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337AB8FA"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06173075"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2AA9F9E"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26BA4332" w14:textId="77777777" w:rsidR="00BD7A7A" w:rsidRDefault="00BD7A7A">
      <w:pPr>
        <w:tabs>
          <w:tab w:val="left" w:pos="360"/>
          <w:tab w:val="left" w:pos="720"/>
        </w:tabs>
        <w:spacing w:after="0" w:line="240" w:lineRule="auto"/>
        <w:rPr>
          <w:rFonts w:ascii="Cambria" w:eastAsia="Cambria" w:hAnsi="Cambria" w:cs="Cambria"/>
          <w:sz w:val="20"/>
          <w:szCs w:val="20"/>
        </w:rPr>
      </w:pPr>
    </w:p>
    <w:p w14:paraId="52B0A3FD" w14:textId="77777777" w:rsidR="00BD7A7A" w:rsidRDefault="00557639">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5163. </w:t>
      </w:r>
      <w:r>
        <w:rPr>
          <w:rFonts w:ascii="Cambria" w:eastAsia="Cambria" w:hAnsi="Cambria" w:cs="Cambria"/>
          <w:b/>
          <w:color w:val="0070C0"/>
          <w:sz w:val="20"/>
          <w:szCs w:val="20"/>
          <w:highlight w:val="yellow"/>
        </w:rPr>
        <w:tab/>
        <w:t>Clinical Reasoning and Skills I</w:t>
      </w:r>
      <w:r>
        <w:rPr>
          <w:rFonts w:ascii="Cambria" w:eastAsia="Cambria" w:hAnsi="Cambria" w:cs="Cambria"/>
          <w:color w:val="0070C0"/>
          <w:sz w:val="20"/>
          <w:szCs w:val="20"/>
          <w:highlight w:val="yellow"/>
        </w:rPr>
        <w:tab/>
        <w:t xml:space="preserve"> First in a series of courses focused on the development </w:t>
      </w:r>
      <w:r>
        <w:rPr>
          <w:rFonts w:ascii="Cambria" w:eastAsia="Cambria" w:hAnsi="Cambria" w:cs="Cambria"/>
          <w:color w:val="0070C0"/>
          <w:sz w:val="20"/>
          <w:szCs w:val="20"/>
          <w:highlight w:val="yellow"/>
        </w:rPr>
        <w:br/>
        <w:t xml:space="preserve">          of clinical reasoning skills that are fundamental to best practice. Introduces students to activity analysis, </w:t>
      </w:r>
      <w:r>
        <w:rPr>
          <w:rFonts w:ascii="Cambria" w:eastAsia="Cambria" w:hAnsi="Cambria" w:cs="Cambria"/>
          <w:color w:val="0070C0"/>
          <w:sz w:val="20"/>
          <w:szCs w:val="20"/>
          <w:highlight w:val="yellow"/>
        </w:rPr>
        <w:br/>
        <w:t xml:space="preserve">          therapeutic use of self, therapeutic use of media, grading and adapting, and  environmental modification.</w:t>
      </w:r>
    </w:p>
    <w:p w14:paraId="5D8FFE0B" w14:textId="77777777" w:rsidR="00BD7A7A" w:rsidRDefault="00BD7A7A">
      <w:pPr>
        <w:tabs>
          <w:tab w:val="left" w:pos="360"/>
          <w:tab w:val="left" w:pos="720"/>
        </w:tabs>
        <w:spacing w:after="0" w:line="240" w:lineRule="auto"/>
        <w:rPr>
          <w:rFonts w:ascii="Cambria" w:eastAsia="Cambria" w:hAnsi="Cambria" w:cs="Cambria"/>
          <w:b/>
          <w:sz w:val="20"/>
          <w:szCs w:val="20"/>
        </w:rPr>
      </w:pPr>
    </w:p>
    <w:p w14:paraId="7811E3BA"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615A60D0"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6340EA58"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4C6B298E"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46260287" w14:textId="77777777" w:rsidR="00BD7A7A" w:rsidRDefault="00557639">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b/>
          <w:strike/>
          <w:color w:val="FF0000"/>
          <w:sz w:val="20"/>
          <w:szCs w:val="20"/>
          <w:highlight w:val="yellow"/>
        </w:rPr>
        <w:t>OTD 5183.</w:t>
      </w:r>
      <w:r>
        <w:rPr>
          <w:rFonts w:ascii="Cambria" w:eastAsia="Cambria" w:hAnsi="Cambria" w:cs="Cambria"/>
          <w:strike/>
          <w:color w:val="FF0000"/>
          <w:sz w:val="20"/>
          <w:szCs w:val="20"/>
          <w:highlight w:val="yellow"/>
        </w:rPr>
        <w:tab/>
      </w:r>
      <w:r>
        <w:rPr>
          <w:rFonts w:ascii="Cambria" w:eastAsia="Cambria" w:hAnsi="Cambria" w:cs="Cambria"/>
          <w:b/>
          <w:strike/>
          <w:color w:val="FF0000"/>
          <w:sz w:val="20"/>
          <w:szCs w:val="20"/>
          <w:highlight w:val="yellow"/>
        </w:rPr>
        <w:t xml:space="preserve">Fundamentals of Occupational Therapy I </w:t>
      </w:r>
      <w:r>
        <w:rPr>
          <w:rFonts w:ascii="Cambria" w:eastAsia="Cambria" w:hAnsi="Cambria" w:cs="Cambria"/>
          <w:strike/>
          <w:color w:val="FF0000"/>
          <w:sz w:val="20"/>
          <w:szCs w:val="20"/>
          <w:highlight w:val="yellow"/>
        </w:rPr>
        <w:t xml:space="preserve">First in a series of courses focused on the </w:t>
      </w:r>
      <w:r>
        <w:rPr>
          <w:rFonts w:ascii="Cambria" w:eastAsia="Cambria" w:hAnsi="Cambria" w:cs="Cambria"/>
          <w:strike/>
          <w:color w:val="FF0000"/>
          <w:sz w:val="20"/>
          <w:szCs w:val="20"/>
          <w:highlight w:val="yellow"/>
        </w:rPr>
        <w:br/>
        <w:t xml:space="preserve">         development of practical skills fundamental to best practice. Topics including clinical documentation </w:t>
      </w:r>
      <w:r>
        <w:rPr>
          <w:rFonts w:ascii="Cambria" w:eastAsia="Cambria" w:hAnsi="Cambria" w:cs="Cambria"/>
          <w:strike/>
          <w:color w:val="FF0000"/>
          <w:sz w:val="20"/>
          <w:szCs w:val="20"/>
          <w:highlight w:val="yellow"/>
        </w:rPr>
        <w:br/>
        <w:t xml:space="preserve">         and the administration of evidenced-based assessments and interventions will be introduced to students </w:t>
      </w:r>
      <w:r>
        <w:rPr>
          <w:rFonts w:ascii="Cambria" w:eastAsia="Cambria" w:hAnsi="Cambria" w:cs="Cambria"/>
          <w:strike/>
          <w:color w:val="FF0000"/>
          <w:sz w:val="20"/>
          <w:szCs w:val="20"/>
          <w:highlight w:val="yellow"/>
        </w:rPr>
        <w:br/>
        <w:t xml:space="preserve">          in Fundamentals I.</w:t>
      </w:r>
    </w:p>
    <w:p w14:paraId="3B3BDBFF" w14:textId="77777777" w:rsidR="00BD7A7A" w:rsidRDefault="00BD7A7A">
      <w:pPr>
        <w:tabs>
          <w:tab w:val="left" w:pos="360"/>
          <w:tab w:val="left" w:pos="720"/>
        </w:tabs>
        <w:spacing w:after="0" w:line="240" w:lineRule="auto"/>
        <w:rPr>
          <w:rFonts w:ascii="Cambria" w:eastAsia="Cambria" w:hAnsi="Cambria" w:cs="Cambria"/>
          <w:b/>
          <w:sz w:val="20"/>
          <w:szCs w:val="20"/>
        </w:rPr>
      </w:pPr>
    </w:p>
    <w:p w14:paraId="02738F25"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26473930"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1569A98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119873C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209EA928"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01CC33C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11EB47BE"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0A2BED7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clinical theories, models and frames of reference and develops learners’ practical skills including</w:t>
      </w:r>
    </w:p>
    <w:p w14:paraId="5241A38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3B2A6B5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6564125C"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B215100"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582D5752"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5E7BDB5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5099E6A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3B31826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7564BA6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344FED7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7955C55E"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6A81B0D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0C6B091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0148AC66"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5C0A6DE4"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17269D72" w14:textId="77777777" w:rsidR="00BD7A7A" w:rsidRDefault="00557639">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3F72E6A5" w14:textId="77777777" w:rsidR="00BD7A7A" w:rsidRDefault="00557639">
      <w:pPr>
        <w:tabs>
          <w:tab w:val="left" w:pos="360"/>
          <w:tab w:val="left" w:pos="720"/>
        </w:tabs>
        <w:spacing w:after="0" w:line="240" w:lineRule="auto"/>
        <w:rPr>
          <w:b/>
        </w:rPr>
      </w:pPr>
      <w:r>
        <w:rPr>
          <w:rFonts w:ascii="Cambria" w:eastAsia="Cambria" w:hAnsi="Cambria" w:cs="Cambria"/>
          <w:b/>
        </w:rPr>
        <w:t>From 2020–2021 Graduate Bulletin: Pages 382-385</w:t>
      </w:r>
    </w:p>
    <w:p w14:paraId="360725AD" w14:textId="77777777" w:rsidR="00BD7A7A" w:rsidRDefault="0055763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4B3D409A" w14:textId="77777777" w:rsidR="00BD7A7A" w:rsidRDefault="00BD7A7A">
      <w:pPr>
        <w:tabs>
          <w:tab w:val="left" w:pos="360"/>
          <w:tab w:val="left" w:pos="720"/>
        </w:tabs>
        <w:spacing w:after="120" w:line="240" w:lineRule="auto"/>
        <w:rPr>
          <w:rFonts w:ascii="Cambria" w:eastAsia="Cambria" w:hAnsi="Cambria" w:cs="Cambria"/>
          <w:sz w:val="20"/>
          <w:szCs w:val="20"/>
        </w:rPr>
      </w:pPr>
    </w:p>
    <w:p w14:paraId="07E43D3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5A0D6F0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506A1A2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117AB24D" w14:textId="77777777" w:rsidR="00BD7A7A" w:rsidRDefault="00BD7A7A">
      <w:pPr>
        <w:tabs>
          <w:tab w:val="left" w:pos="360"/>
          <w:tab w:val="left" w:pos="720"/>
        </w:tabs>
        <w:spacing w:after="0" w:line="240" w:lineRule="auto"/>
        <w:rPr>
          <w:rFonts w:ascii="Cambria" w:eastAsia="Cambria" w:hAnsi="Cambria" w:cs="Cambria"/>
          <w:sz w:val="20"/>
          <w:szCs w:val="20"/>
        </w:rPr>
      </w:pPr>
    </w:p>
    <w:p w14:paraId="2B16DCCF"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5061.</w:t>
      </w:r>
      <w:r>
        <w:rPr>
          <w:rFonts w:ascii="Cambria" w:eastAsia="Cambria" w:hAnsi="Cambria" w:cs="Cambria"/>
          <w:b/>
          <w:sz w:val="20"/>
          <w:szCs w:val="20"/>
        </w:rPr>
        <w:tab/>
        <w:t>Introduction to Documentation</w:t>
      </w:r>
      <w:r>
        <w:rPr>
          <w:rFonts w:ascii="Cambria" w:eastAsia="Cambria" w:hAnsi="Cambria" w:cs="Cambria"/>
          <w:sz w:val="20"/>
          <w:szCs w:val="20"/>
        </w:rPr>
        <w:tab/>
        <w:t xml:space="preserve">The course will introduce to the skill of professional </w:t>
      </w:r>
      <w:r>
        <w:rPr>
          <w:rFonts w:ascii="Cambria" w:eastAsia="Cambria" w:hAnsi="Cambria" w:cs="Cambria"/>
          <w:sz w:val="20"/>
          <w:szCs w:val="20"/>
        </w:rPr>
        <w:br/>
        <w:t xml:space="preserve">          documentation in Occupational Therapy. The focus will be on occupation-based problem statements </w:t>
      </w:r>
      <w:r>
        <w:rPr>
          <w:rFonts w:ascii="Cambria" w:eastAsia="Cambria" w:hAnsi="Cambria" w:cs="Cambria"/>
          <w:sz w:val="20"/>
          <w:szCs w:val="20"/>
        </w:rPr>
        <w:br/>
        <w:t xml:space="preserve">           and SOAP notes.</w:t>
      </w:r>
      <w:r>
        <w:rPr>
          <w:rFonts w:ascii="Cambria" w:eastAsia="Cambria" w:hAnsi="Cambria" w:cs="Cambria"/>
          <w:sz w:val="20"/>
          <w:szCs w:val="20"/>
        </w:rPr>
        <w:br/>
      </w:r>
    </w:p>
    <w:p w14:paraId="2721CAD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66E70B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65E61C0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47CF1230"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6DF991C1" w14:textId="77777777" w:rsidR="00BD7A7A" w:rsidRDefault="0055763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1A597C8C"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760BBBD5"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3B31C454"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7F459E5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2CD91314"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1EBDB03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trike/>
          <w:color w:val="FF0000"/>
          <w:sz w:val="20"/>
          <w:szCs w:val="20"/>
        </w:rPr>
        <w:br/>
      </w:r>
    </w:p>
    <w:p w14:paraId="6E1E38E5"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1879A04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0D05A938"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2D39876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130BA3BB" w14:textId="77777777" w:rsidR="00BD7A7A" w:rsidRDefault="00BD7A7A">
      <w:pPr>
        <w:tabs>
          <w:tab w:val="left" w:pos="360"/>
          <w:tab w:val="left" w:pos="720"/>
        </w:tabs>
        <w:spacing w:after="0" w:line="240" w:lineRule="auto"/>
        <w:rPr>
          <w:rFonts w:ascii="Cambria" w:eastAsia="Cambria" w:hAnsi="Cambria" w:cs="Cambria"/>
          <w:sz w:val="20"/>
          <w:szCs w:val="20"/>
        </w:rPr>
      </w:pPr>
    </w:p>
    <w:p w14:paraId="4094EA57"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5163. </w:t>
      </w:r>
      <w:r>
        <w:rPr>
          <w:rFonts w:ascii="Cambria" w:eastAsia="Cambria" w:hAnsi="Cambria" w:cs="Cambria"/>
          <w:b/>
          <w:sz w:val="20"/>
          <w:szCs w:val="20"/>
        </w:rPr>
        <w:tab/>
        <w:t>Clinical Reasoning and Skills I</w:t>
      </w:r>
      <w:r>
        <w:rPr>
          <w:rFonts w:ascii="Cambria" w:eastAsia="Cambria" w:hAnsi="Cambria" w:cs="Cambria"/>
          <w:b/>
          <w:sz w:val="20"/>
          <w:szCs w:val="20"/>
        </w:rPr>
        <w:tab/>
        <w:t xml:space="preserve"> </w:t>
      </w:r>
      <w:r>
        <w:rPr>
          <w:rFonts w:ascii="Cambria" w:eastAsia="Cambria" w:hAnsi="Cambria" w:cs="Cambria"/>
          <w:sz w:val="20"/>
          <w:szCs w:val="20"/>
        </w:rPr>
        <w:t xml:space="preserve">First in a series of courses focused on the development </w:t>
      </w:r>
    </w:p>
    <w:p w14:paraId="2BEEE84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clinical reasoning skills that are fundamental to best practice. Introduces students to activity analysis, </w:t>
      </w:r>
    </w:p>
    <w:p w14:paraId="0752532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therapeutic use of self, therapeutic use of media, grading and adapting, and  environmental modification.</w:t>
      </w:r>
    </w:p>
    <w:p w14:paraId="7C4D9539" w14:textId="77777777" w:rsidR="00BD7A7A" w:rsidRDefault="00BD7A7A">
      <w:pPr>
        <w:tabs>
          <w:tab w:val="left" w:pos="360"/>
          <w:tab w:val="left" w:pos="720"/>
        </w:tabs>
        <w:spacing w:after="0" w:line="240" w:lineRule="auto"/>
        <w:rPr>
          <w:rFonts w:ascii="Cambria" w:eastAsia="Cambria" w:hAnsi="Cambria" w:cs="Cambria"/>
          <w:b/>
          <w:sz w:val="20"/>
          <w:szCs w:val="20"/>
        </w:rPr>
      </w:pPr>
    </w:p>
    <w:p w14:paraId="4762AE88" w14:textId="77777777" w:rsidR="00BD7A7A" w:rsidRDefault="00BD7A7A">
      <w:pPr>
        <w:tabs>
          <w:tab w:val="left" w:pos="360"/>
          <w:tab w:val="left" w:pos="720"/>
        </w:tabs>
        <w:spacing w:after="0" w:line="240" w:lineRule="auto"/>
        <w:rPr>
          <w:rFonts w:ascii="Cambria" w:eastAsia="Cambria" w:hAnsi="Cambria" w:cs="Cambria"/>
          <w:b/>
          <w:sz w:val="20"/>
          <w:szCs w:val="20"/>
        </w:rPr>
      </w:pPr>
    </w:p>
    <w:p w14:paraId="2FCE76F1" w14:textId="77777777" w:rsidR="00BD7A7A" w:rsidRDefault="00BD7A7A">
      <w:pPr>
        <w:tabs>
          <w:tab w:val="left" w:pos="360"/>
          <w:tab w:val="left" w:pos="720"/>
        </w:tabs>
        <w:spacing w:after="0" w:line="240" w:lineRule="auto"/>
        <w:rPr>
          <w:rFonts w:ascii="Cambria" w:eastAsia="Cambria" w:hAnsi="Cambria" w:cs="Cambria"/>
          <w:b/>
          <w:sz w:val="20"/>
          <w:szCs w:val="20"/>
        </w:rPr>
      </w:pPr>
    </w:p>
    <w:p w14:paraId="1EB5C5BB" w14:textId="77777777" w:rsidR="00BD7A7A" w:rsidRDefault="00BD7A7A">
      <w:pPr>
        <w:tabs>
          <w:tab w:val="left" w:pos="360"/>
          <w:tab w:val="left" w:pos="720"/>
        </w:tabs>
        <w:spacing w:after="0" w:line="240" w:lineRule="auto"/>
        <w:rPr>
          <w:rFonts w:ascii="Cambria" w:eastAsia="Cambria" w:hAnsi="Cambria" w:cs="Cambria"/>
          <w:b/>
          <w:sz w:val="20"/>
          <w:szCs w:val="20"/>
        </w:rPr>
      </w:pPr>
    </w:p>
    <w:p w14:paraId="3E6F6A08"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343793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5E8F0C2C"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30D2ED38"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r>
        <w:rPr>
          <w:rFonts w:ascii="Cambria" w:eastAsia="Cambria" w:hAnsi="Cambria" w:cs="Cambria"/>
          <w:sz w:val="20"/>
          <w:szCs w:val="20"/>
        </w:rPr>
        <w:br/>
      </w: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26E3532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79F93EBA"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69E85DAE"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125EBCA6"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5777D70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2B807C76"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7B3383B2"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025032C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59B90AE1"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2AE34CF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6D0D119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2969014F"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3C640EB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659636BC"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4EBEAE7A"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0438528B"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7FC3584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041E0445"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E967D59"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3E536E3D"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21B8E8C3"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4DC64912" w14:textId="77777777" w:rsidR="00BD7A7A" w:rsidRDefault="005576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4AEE1546" w14:textId="77777777" w:rsidR="00BD7A7A" w:rsidRDefault="00557639">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2AB30130" w14:textId="77777777" w:rsidR="00BD7A7A" w:rsidRDefault="00BD7A7A">
      <w:pPr>
        <w:tabs>
          <w:tab w:val="left" w:pos="360"/>
          <w:tab w:val="left" w:pos="720"/>
        </w:tabs>
        <w:spacing w:after="0" w:line="240" w:lineRule="auto"/>
        <w:jc w:val="center"/>
        <w:rPr>
          <w:rFonts w:ascii="Cambria" w:eastAsia="Cambria" w:hAnsi="Cambria" w:cs="Cambria"/>
          <w:sz w:val="20"/>
          <w:szCs w:val="20"/>
        </w:rPr>
      </w:pPr>
    </w:p>
    <w:sectPr w:rsidR="00BD7A7A">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15D91" w14:textId="77777777" w:rsidR="00334EC7" w:rsidRDefault="00334EC7">
      <w:pPr>
        <w:spacing w:after="0" w:line="240" w:lineRule="auto"/>
      </w:pPr>
      <w:r>
        <w:separator/>
      </w:r>
    </w:p>
  </w:endnote>
  <w:endnote w:type="continuationSeparator" w:id="0">
    <w:p w14:paraId="67507E80" w14:textId="77777777" w:rsidR="00334EC7" w:rsidRDefault="0033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EBEF" w14:textId="77777777" w:rsidR="00BD7A7A" w:rsidRDefault="0055763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76CE327" w14:textId="77777777" w:rsidR="00BD7A7A" w:rsidRDefault="00BD7A7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208D" w14:textId="77777777" w:rsidR="00BD7A7A" w:rsidRDefault="0055763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5CB9">
      <w:rPr>
        <w:noProof/>
        <w:color w:val="000000"/>
      </w:rPr>
      <w:t>1</w:t>
    </w:r>
    <w:r>
      <w:rPr>
        <w:color w:val="000000"/>
      </w:rPr>
      <w:fldChar w:fldCharType="end"/>
    </w:r>
  </w:p>
  <w:p w14:paraId="4E32ABFF" w14:textId="77777777" w:rsidR="00BD7A7A" w:rsidRDefault="0055763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784E" w14:textId="77777777" w:rsidR="00BD7A7A" w:rsidRDefault="00BD7A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14968" w14:textId="77777777" w:rsidR="00334EC7" w:rsidRDefault="00334EC7">
      <w:pPr>
        <w:spacing w:after="0" w:line="240" w:lineRule="auto"/>
      </w:pPr>
      <w:r>
        <w:separator/>
      </w:r>
    </w:p>
  </w:footnote>
  <w:footnote w:type="continuationSeparator" w:id="0">
    <w:p w14:paraId="64E59D68" w14:textId="77777777" w:rsidR="00334EC7" w:rsidRDefault="00334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72D0" w14:textId="77777777" w:rsidR="00BD7A7A" w:rsidRDefault="00BD7A7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6149" w14:textId="77777777" w:rsidR="00BD7A7A" w:rsidRDefault="00BD7A7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97B9" w14:textId="77777777" w:rsidR="00BD7A7A" w:rsidRDefault="00BD7A7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A43E4"/>
    <w:multiLevelType w:val="multilevel"/>
    <w:tmpl w:val="6D26B2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E25C5A"/>
    <w:multiLevelType w:val="multilevel"/>
    <w:tmpl w:val="87F65A3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44B192F"/>
    <w:multiLevelType w:val="multilevel"/>
    <w:tmpl w:val="A6989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7A"/>
    <w:rsid w:val="00015CB9"/>
    <w:rsid w:val="00087730"/>
    <w:rsid w:val="00334EC7"/>
    <w:rsid w:val="00557639"/>
    <w:rsid w:val="0088573C"/>
    <w:rsid w:val="00A8211A"/>
    <w:rsid w:val="00BD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5689"/>
  <w15:docId w15:val="{A77A8F6F-7F62-469D-A017-BCBA2CE4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3952</Words>
  <Characters>22532</Characters>
  <Application>Microsoft Office Word</Application>
  <DocSecurity>0</DocSecurity>
  <Lines>187</Lines>
  <Paragraphs>52</Paragraphs>
  <ScaleCrop>false</ScaleCrop>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2021-04-02T16:35:00Z</dcterms:created>
  <dcterms:modified xsi:type="dcterms:W3CDTF">2021-04-28T15:32:00Z</dcterms:modified>
</cp:coreProperties>
</file>