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61" w:rsidRDefault="00262361"/>
    <w:tbl>
      <w:tblPr>
        <w:tblW w:w="10760" w:type="dxa"/>
        <w:tblInd w:w="93" w:type="dxa"/>
        <w:tblLook w:val="0000" w:firstRow="0" w:lastRow="0" w:firstColumn="0" w:lastColumn="0" w:noHBand="0" w:noVBand="0"/>
      </w:tblPr>
      <w:tblGrid>
        <w:gridCol w:w="1372"/>
        <w:gridCol w:w="2547"/>
        <w:gridCol w:w="483"/>
        <w:gridCol w:w="673"/>
        <w:gridCol w:w="489"/>
        <w:gridCol w:w="1343"/>
        <w:gridCol w:w="2562"/>
        <w:gridCol w:w="617"/>
        <w:gridCol w:w="674"/>
      </w:tblGrid>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Arkansas State University - Jonesboro</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Degree:  Bachelor o</w:t>
            </w:r>
            <w:r w:rsidR="00A3453E">
              <w:rPr>
                <w:rFonts w:ascii="Arial" w:hAnsi="Arial" w:cs="Arial"/>
                <w:b/>
                <w:bCs/>
                <w:sz w:val="28"/>
                <w:szCs w:val="28"/>
              </w:rPr>
              <w:t xml:space="preserve">f Science </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A3453E">
            <w:pPr>
              <w:jc w:val="center"/>
              <w:rPr>
                <w:rFonts w:ascii="Arial" w:hAnsi="Arial" w:cs="Arial"/>
                <w:b/>
                <w:bCs/>
                <w:sz w:val="28"/>
                <w:szCs w:val="28"/>
              </w:rPr>
            </w:pPr>
            <w:r>
              <w:rPr>
                <w:rFonts w:ascii="Arial" w:hAnsi="Arial" w:cs="Arial"/>
                <w:b/>
                <w:bCs/>
                <w:sz w:val="28"/>
                <w:szCs w:val="28"/>
              </w:rPr>
              <w:t xml:space="preserve">Major:  </w:t>
            </w:r>
            <w:r w:rsidR="00A3453E">
              <w:rPr>
                <w:rFonts w:ascii="Arial" w:hAnsi="Arial" w:cs="Arial"/>
                <w:b/>
                <w:bCs/>
                <w:sz w:val="28"/>
                <w:szCs w:val="28"/>
              </w:rPr>
              <w:t>Dietetics</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612485" w:rsidP="003523EC">
            <w:pPr>
              <w:jc w:val="center"/>
              <w:rPr>
                <w:rFonts w:ascii="Arial" w:hAnsi="Arial" w:cs="Arial"/>
                <w:b/>
                <w:bCs/>
                <w:sz w:val="28"/>
                <w:szCs w:val="28"/>
              </w:rPr>
            </w:pPr>
            <w:r>
              <w:rPr>
                <w:rFonts w:ascii="Arial" w:hAnsi="Arial" w:cs="Arial"/>
                <w:b/>
                <w:bCs/>
                <w:sz w:val="28"/>
                <w:szCs w:val="28"/>
              </w:rPr>
              <w:t xml:space="preserve"> </w:t>
            </w:r>
            <w:r w:rsidR="00D33AC3">
              <w:rPr>
                <w:rFonts w:ascii="Arial" w:hAnsi="Arial" w:cs="Arial"/>
                <w:b/>
                <w:bCs/>
                <w:sz w:val="28"/>
                <w:szCs w:val="28"/>
              </w:rPr>
              <w:t>201</w:t>
            </w:r>
            <w:r w:rsidR="00634ADE">
              <w:rPr>
                <w:rFonts w:ascii="Arial" w:hAnsi="Arial" w:cs="Arial"/>
                <w:b/>
                <w:bCs/>
                <w:sz w:val="28"/>
                <w:szCs w:val="28"/>
              </w:rPr>
              <w:t>6</w:t>
            </w:r>
            <w:r w:rsidR="00D33AC3">
              <w:rPr>
                <w:rFonts w:ascii="Arial" w:hAnsi="Arial" w:cs="Arial"/>
                <w:b/>
                <w:bCs/>
                <w:sz w:val="28"/>
                <w:szCs w:val="28"/>
              </w:rPr>
              <w:t>-201</w:t>
            </w:r>
            <w:r w:rsidR="00634ADE">
              <w:rPr>
                <w:rFonts w:ascii="Arial" w:hAnsi="Arial" w:cs="Arial"/>
                <w:b/>
                <w:bCs/>
                <w:sz w:val="28"/>
                <w:szCs w:val="28"/>
              </w:rPr>
              <w:t>7</w:t>
            </w:r>
          </w:p>
          <w:p w:rsidR="00262361" w:rsidRDefault="00262361" w:rsidP="00262361">
            <w:pPr>
              <w:rPr>
                <w:rFonts w:ascii="Arial" w:hAnsi="Arial" w:cs="Arial"/>
                <w:b/>
                <w:bCs/>
                <w:sz w:val="28"/>
                <w:szCs w:val="28"/>
              </w:rPr>
            </w:pPr>
          </w:p>
        </w:tc>
      </w:tr>
      <w:tr w:rsidR="000222B7" w:rsidTr="003523EC">
        <w:trPr>
          <w:trHeight w:val="379"/>
        </w:trPr>
        <w:tc>
          <w:tcPr>
            <w:tcW w:w="1076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22B7" w:rsidRDefault="000222B7" w:rsidP="003523EC">
            <w:pPr>
              <w:rPr>
                <w:rFonts w:ascii="Arial" w:hAnsi="Arial" w:cs="Arial"/>
                <w:sz w:val="20"/>
                <w:szCs w:val="20"/>
              </w:rPr>
            </w:pPr>
            <w:r>
              <w:rPr>
                <w:rFonts w:ascii="Arial" w:hAnsi="Arial" w:cs="Arial"/>
                <w:sz w:val="20"/>
                <w:szCs w:val="20"/>
              </w:rPr>
              <w:t xml:space="preserve">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136 credit hours, of which 45 hours must be upper division credit (3000-4000 level), is required for this degree (developmental courses are excluded).   Mandatory state and institutional assessment exams will be required during your degree program.  </w:t>
            </w:r>
            <w:r>
              <w:rPr>
                <w:rFonts w:ascii="Arial" w:hAnsi="Arial" w:cs="Arial"/>
                <w:b/>
                <w:bCs/>
                <w:i/>
                <w:iCs/>
                <w:sz w:val="20"/>
                <w:szCs w:val="20"/>
                <w:u w:val="single"/>
              </w:rPr>
              <w:t>Failure to participate in required assessments may delay graduation</w:t>
            </w:r>
            <w:r>
              <w:rPr>
                <w:rFonts w:ascii="Arial" w:hAnsi="Arial" w:cs="Arial"/>
                <w:sz w:val="20"/>
                <w:szCs w:val="20"/>
              </w:rPr>
              <w:t>.</w:t>
            </w: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1013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MATH 1023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4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2221</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 Lab</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SOC 2213</w:t>
            </w:r>
          </w:p>
        </w:tc>
        <w:tc>
          <w:tcPr>
            <w:tcW w:w="2562" w:type="dxa"/>
            <w:tcBorders>
              <w:top w:val="nil"/>
              <w:left w:val="nil"/>
              <w:bottom w:val="single" w:sz="4" w:space="0" w:color="auto"/>
              <w:right w:val="single" w:sz="4" w:space="0" w:color="auto"/>
            </w:tcBorders>
            <w:shd w:val="clear" w:color="auto" w:fill="auto"/>
            <w:vAlign w:val="center"/>
          </w:tcPr>
          <w:p w:rsidR="000222B7" w:rsidRDefault="003514BF" w:rsidP="00403D61">
            <w:pPr>
              <w:rPr>
                <w:rFonts w:ascii="Arial" w:hAnsi="Arial" w:cs="Arial"/>
                <w:sz w:val="16"/>
                <w:szCs w:val="16"/>
              </w:rPr>
            </w:pPr>
            <w:r>
              <w:rPr>
                <w:rFonts w:ascii="Arial" w:hAnsi="Arial" w:cs="Arial"/>
                <w:sz w:val="16"/>
                <w:szCs w:val="16"/>
              </w:rPr>
              <w:t xml:space="preserve">Principles of Sociology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UC      1013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Making Connections</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 xml:space="preserve">PHIL  1103 </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Fine Arts Visual or</w:t>
            </w:r>
          </w:p>
          <w:p w:rsidR="000222B7" w:rsidRDefault="000222B7" w:rsidP="00403D61">
            <w:pPr>
              <w:rPr>
                <w:rFonts w:ascii="Arial" w:hAnsi="Arial" w:cs="Arial"/>
                <w:sz w:val="16"/>
                <w:szCs w:val="16"/>
              </w:rPr>
            </w:pPr>
            <w:r>
              <w:rPr>
                <w:rFonts w:ascii="Arial" w:hAnsi="Arial" w:cs="Arial"/>
                <w:sz w:val="16"/>
                <w:szCs w:val="16"/>
              </w:rPr>
              <w:t>Fine Arts Music or</w:t>
            </w:r>
          </w:p>
          <w:p w:rsidR="000222B7" w:rsidRDefault="000222B7" w:rsidP="00403D61">
            <w:pPr>
              <w:rPr>
                <w:rFonts w:ascii="Arial" w:hAnsi="Arial" w:cs="Arial"/>
                <w:sz w:val="16"/>
                <w:szCs w:val="16"/>
              </w:rPr>
            </w:pPr>
            <w:r>
              <w:rPr>
                <w:rFonts w:ascii="Arial" w:hAnsi="Arial" w:cs="Arial"/>
                <w:sz w:val="16"/>
                <w:szCs w:val="16"/>
              </w:rPr>
              <w:t>Fine  Arts Theatre or</w:t>
            </w:r>
          </w:p>
          <w:p w:rsidR="000222B7" w:rsidRDefault="000222B7" w:rsidP="00403D61">
            <w:pPr>
              <w:rPr>
                <w:rFonts w:ascii="Arial" w:hAnsi="Arial" w:cs="Arial"/>
                <w:sz w:val="16"/>
                <w:szCs w:val="16"/>
              </w:rPr>
            </w:pPr>
            <w:r>
              <w:rPr>
                <w:rFonts w:ascii="Arial" w:hAnsi="Arial" w:cs="Arial"/>
                <w:sz w:val="16"/>
                <w:szCs w:val="16"/>
              </w:rPr>
              <w:t>Intro to World Literature I or</w:t>
            </w:r>
          </w:p>
          <w:p w:rsidR="000222B7" w:rsidRDefault="000222B7" w:rsidP="00403D61">
            <w:pPr>
              <w:rPr>
                <w:rFonts w:ascii="Arial" w:hAnsi="Arial" w:cs="Arial"/>
                <w:sz w:val="16"/>
                <w:szCs w:val="16"/>
              </w:rPr>
            </w:pPr>
            <w:r>
              <w:rPr>
                <w:rFonts w:ascii="Arial" w:hAnsi="Arial" w:cs="Arial"/>
                <w:sz w:val="16"/>
                <w:szCs w:val="16"/>
              </w:rPr>
              <w:t>Intro to World Literature II or</w:t>
            </w:r>
          </w:p>
          <w:p w:rsidR="000222B7" w:rsidRDefault="000222B7" w:rsidP="00403D61">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PSY    2013</w:t>
            </w:r>
          </w:p>
        </w:tc>
        <w:tc>
          <w:tcPr>
            <w:tcW w:w="2547" w:type="dxa"/>
            <w:tcBorders>
              <w:top w:val="nil"/>
              <w:left w:val="nil"/>
              <w:bottom w:val="single" w:sz="4" w:space="0" w:color="auto"/>
              <w:right w:val="single" w:sz="4" w:space="0" w:color="auto"/>
            </w:tcBorders>
            <w:shd w:val="clear" w:color="auto" w:fill="auto"/>
            <w:vAlign w:val="center"/>
          </w:tcPr>
          <w:p w:rsidR="000222B7" w:rsidRDefault="005D7E55" w:rsidP="00403D61">
            <w:pPr>
              <w:rPr>
                <w:rFonts w:ascii="Arial" w:hAnsi="Arial" w:cs="Arial"/>
                <w:sz w:val="16"/>
                <w:szCs w:val="16"/>
              </w:rPr>
            </w:pPr>
            <w:r>
              <w:rPr>
                <w:rFonts w:ascii="Arial" w:hAnsi="Arial" w:cs="Arial"/>
                <w:sz w:val="16"/>
                <w:szCs w:val="16"/>
              </w:rPr>
              <w:t xml:space="preserve">Intro Psychology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16</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4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1052</w:t>
            </w:r>
          </w:p>
        </w:tc>
        <w:tc>
          <w:tcPr>
            <w:tcW w:w="2562" w:type="dxa"/>
            <w:tcBorders>
              <w:top w:val="nil"/>
              <w:left w:val="nil"/>
              <w:bottom w:val="single" w:sz="4" w:space="0" w:color="auto"/>
              <w:right w:val="single" w:sz="4" w:space="0" w:color="auto"/>
            </w:tcBorders>
            <w:shd w:val="clear" w:color="auto" w:fill="auto"/>
          </w:tcPr>
          <w:p w:rsidR="000222B7" w:rsidRDefault="000222B7" w:rsidP="007402BE">
            <w:pPr>
              <w:rPr>
                <w:rFonts w:ascii="Arial" w:hAnsi="Arial" w:cs="Arial"/>
                <w:sz w:val="16"/>
                <w:szCs w:val="16"/>
              </w:rPr>
            </w:pPr>
            <w:r>
              <w:rPr>
                <w:rFonts w:ascii="Arial" w:hAnsi="Arial" w:cs="Arial"/>
                <w:sz w:val="16"/>
                <w:szCs w:val="16"/>
              </w:rPr>
              <w:t xml:space="preserve">Fund Concepts of </w:t>
            </w:r>
            <w:r w:rsidR="007402BE">
              <w:rPr>
                <w:rFonts w:ascii="Arial" w:hAnsi="Arial" w:cs="Arial"/>
                <w:sz w:val="16"/>
                <w:szCs w:val="16"/>
              </w:rPr>
              <w:t>Organic and Biochemistry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HP      2013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Medical Terminology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91"/>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NRS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Basic Human Nutrition</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PHIL  1103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Fine Arts Visual or</w:t>
            </w:r>
          </w:p>
          <w:p w:rsidR="000222B7" w:rsidRDefault="000222B7" w:rsidP="003523EC">
            <w:pPr>
              <w:rPr>
                <w:rFonts w:ascii="Arial" w:hAnsi="Arial" w:cs="Arial"/>
                <w:sz w:val="16"/>
                <w:szCs w:val="16"/>
              </w:rPr>
            </w:pPr>
            <w:r>
              <w:rPr>
                <w:rFonts w:ascii="Arial" w:hAnsi="Arial" w:cs="Arial"/>
                <w:sz w:val="16"/>
                <w:szCs w:val="16"/>
              </w:rPr>
              <w:t>Fine Arts Music or</w:t>
            </w:r>
          </w:p>
          <w:p w:rsidR="000222B7" w:rsidRDefault="000222B7" w:rsidP="003523EC">
            <w:pPr>
              <w:rPr>
                <w:rFonts w:ascii="Arial" w:hAnsi="Arial" w:cs="Arial"/>
                <w:sz w:val="16"/>
                <w:szCs w:val="16"/>
              </w:rPr>
            </w:pPr>
            <w:r>
              <w:rPr>
                <w:rFonts w:ascii="Arial" w:hAnsi="Arial" w:cs="Arial"/>
                <w:sz w:val="16"/>
                <w:szCs w:val="16"/>
              </w:rPr>
              <w:t>Fine  Arts Theatre or</w:t>
            </w:r>
          </w:p>
          <w:p w:rsidR="000222B7" w:rsidRDefault="000222B7" w:rsidP="003523EC">
            <w:pPr>
              <w:rPr>
                <w:rFonts w:ascii="Arial" w:hAnsi="Arial" w:cs="Arial"/>
                <w:sz w:val="16"/>
                <w:szCs w:val="16"/>
              </w:rPr>
            </w:pPr>
            <w:r>
              <w:rPr>
                <w:rFonts w:ascii="Arial" w:hAnsi="Arial" w:cs="Arial"/>
                <w:sz w:val="16"/>
                <w:szCs w:val="16"/>
              </w:rPr>
              <w:t>Intro to World Literature I or</w:t>
            </w:r>
          </w:p>
          <w:p w:rsidR="000222B7" w:rsidRDefault="000222B7" w:rsidP="003523EC">
            <w:pPr>
              <w:rPr>
                <w:rFonts w:ascii="Arial" w:hAnsi="Arial" w:cs="Arial"/>
                <w:sz w:val="16"/>
                <w:szCs w:val="16"/>
              </w:rPr>
            </w:pPr>
            <w:r>
              <w:rPr>
                <w:rFonts w:ascii="Arial" w:hAnsi="Arial" w:cs="Arial"/>
                <w:sz w:val="16"/>
                <w:szCs w:val="16"/>
              </w:rPr>
              <w:t>Intro to World Literature II or</w:t>
            </w:r>
          </w:p>
          <w:p w:rsidR="000222B7" w:rsidRDefault="000222B7" w:rsidP="003523EC">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262361"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SCOM 1203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BIO     2103 </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HIST  2763 or HIST  2773 or</w:t>
            </w:r>
          </w:p>
          <w:p w:rsidR="00262361" w:rsidRDefault="00262361" w:rsidP="00403D61">
            <w:pPr>
              <w:rPr>
                <w:rFonts w:ascii="Arial" w:hAnsi="Arial" w:cs="Arial"/>
                <w:b/>
                <w:bCs/>
                <w:sz w:val="16"/>
                <w:szCs w:val="16"/>
              </w:rPr>
            </w:pPr>
            <w:r>
              <w:rPr>
                <w:rFonts w:ascii="Arial" w:hAnsi="Arial" w:cs="Arial"/>
                <w:b/>
                <w:bCs/>
                <w:sz w:val="16"/>
                <w:szCs w:val="16"/>
              </w:rPr>
              <w:t xml:space="preserve">POSC 2103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The United States to 1876 or The United States Since 1876 or</w:t>
            </w:r>
          </w:p>
          <w:p w:rsidR="00262361" w:rsidRDefault="00262361" w:rsidP="00403D61">
            <w:pPr>
              <w:rPr>
                <w:rFonts w:ascii="Arial" w:hAnsi="Arial" w:cs="Arial"/>
                <w:sz w:val="16"/>
                <w:szCs w:val="16"/>
              </w:rPr>
            </w:pPr>
            <w:r>
              <w:rPr>
                <w:rFonts w:ascii="Arial" w:hAnsi="Arial" w:cs="Arial"/>
                <w:sz w:val="16"/>
                <w:szCs w:val="16"/>
              </w:rPr>
              <w:t>Introduction to US Government</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BIO     2101</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 Lab</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12</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3523EC">
        <w:trPr>
          <w:trHeight w:val="255"/>
        </w:trPr>
        <w:tc>
          <w:tcPr>
            <w:tcW w:w="10760" w:type="dxa"/>
            <w:gridSpan w:val="9"/>
            <w:shd w:val="clear" w:color="auto" w:fill="auto"/>
          </w:tcPr>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bookmarkStart w:id="0" w:name="_GoBack"/>
            <w:bookmarkEnd w:id="0"/>
          </w:p>
          <w:p w:rsidR="00262361" w:rsidRDefault="00262361" w:rsidP="003523EC">
            <w:pPr>
              <w:jc w:val="center"/>
              <w:rPr>
                <w:rFonts w:ascii="Arial" w:hAnsi="Arial" w:cs="Arial"/>
                <w:b/>
                <w:bCs/>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lastRenderedPageBreak/>
              <w:t>Year 3</w:t>
            </w:r>
          </w:p>
        </w:tc>
        <w:tc>
          <w:tcPr>
            <w:tcW w:w="489" w:type="dxa"/>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3</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55EF8">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Pr="00316601" w:rsidRDefault="00262361" w:rsidP="00403D61">
            <w:pPr>
              <w:rPr>
                <w:rFonts w:ascii="Arial" w:hAnsi="Arial" w:cs="Arial"/>
                <w:b/>
                <w:bCs/>
                <w:sz w:val="16"/>
                <w:szCs w:val="16"/>
                <w:highlight w:val="yellow"/>
              </w:rPr>
            </w:pPr>
            <w:r w:rsidRPr="00376841">
              <w:rPr>
                <w:rFonts w:ascii="Arial" w:hAnsi="Arial" w:cs="Arial"/>
                <w:b/>
                <w:bCs/>
                <w:sz w:val="16"/>
                <w:szCs w:val="16"/>
              </w:rPr>
              <w:t>NS    3113</w:t>
            </w:r>
          </w:p>
        </w:tc>
        <w:tc>
          <w:tcPr>
            <w:tcW w:w="2547" w:type="dxa"/>
            <w:tcBorders>
              <w:top w:val="nil"/>
              <w:left w:val="nil"/>
              <w:bottom w:val="single" w:sz="4" w:space="0" w:color="auto"/>
              <w:right w:val="single" w:sz="4" w:space="0" w:color="auto"/>
            </w:tcBorders>
            <w:shd w:val="clear" w:color="auto" w:fill="auto"/>
            <w:vAlign w:val="center"/>
          </w:tcPr>
          <w:p w:rsidR="00262361" w:rsidRPr="00696B2B" w:rsidRDefault="00262361" w:rsidP="00403D61">
            <w:pPr>
              <w:rPr>
                <w:rFonts w:ascii="Arial" w:hAnsi="Arial" w:cs="Arial"/>
                <w:sz w:val="16"/>
                <w:szCs w:val="16"/>
                <w:highlight w:val="yellow"/>
              </w:rPr>
            </w:pPr>
            <w:r w:rsidRPr="00696B2B">
              <w:rPr>
                <w:rFonts w:ascii="Arial" w:hAnsi="Arial" w:cs="Arial"/>
                <w:sz w:val="16"/>
                <w:szCs w:val="16"/>
              </w:rPr>
              <w:t>Nutrition through Life Cycle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through Life Cycle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3123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Nutritional Biochemistry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Quantity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Service Management</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3253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Assessment</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3143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Basic Foods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3233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Dietetics Administration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55EF8">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NS    3153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and Society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3213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55EF8">
            <w:pPr>
              <w:rPr>
                <w:rFonts w:ascii="Arial" w:hAnsi="Arial" w:cs="Arial"/>
                <w:sz w:val="16"/>
                <w:szCs w:val="16"/>
              </w:rPr>
            </w:pPr>
            <w:r>
              <w:rPr>
                <w:rFonts w:ascii="Arial" w:hAnsi="Arial" w:cs="Arial"/>
                <w:sz w:val="16"/>
                <w:szCs w:val="16"/>
              </w:rPr>
              <w:t xml:space="preserve">Practicum I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300"/>
        </w:trPr>
        <w:tc>
          <w:tcPr>
            <w:tcW w:w="5075" w:type="dxa"/>
            <w:gridSpan w:val="4"/>
            <w:tcBorders>
              <w:top w:val="nil"/>
              <w:left w:val="single" w:sz="4" w:space="0" w:color="auto"/>
              <w:bottom w:val="single" w:sz="4" w:space="0" w:color="auto"/>
              <w:right w:val="single" w:sz="4" w:space="0" w:color="auto"/>
            </w:tcBorders>
            <w:shd w:val="clear" w:color="auto" w:fill="auto"/>
            <w:vAlign w:val="center"/>
          </w:tcPr>
          <w:p w:rsidR="00262361" w:rsidRPr="00430916" w:rsidRDefault="00262361" w:rsidP="00403D61">
            <w:pPr>
              <w:jc w:val="center"/>
              <w:rPr>
                <w:rFonts w:ascii="Arial" w:hAnsi="Arial" w:cs="Arial"/>
                <w:b/>
                <w:sz w:val="16"/>
                <w:szCs w:val="16"/>
              </w:rPr>
            </w:pPr>
            <w:r w:rsidRPr="00430916">
              <w:rPr>
                <w:rFonts w:ascii="Arial" w:hAnsi="Arial" w:cs="Arial"/>
                <w:b/>
                <w:sz w:val="16"/>
                <w:szCs w:val="16"/>
              </w:rPr>
              <w:t>Summer (10 week)</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3326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3523EC">
        <w:trPr>
          <w:trHeight w:val="300"/>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single" w:sz="4" w:space="0" w:color="auto"/>
              <w:left w:val="nil"/>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4413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4453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Community Nutrition</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4563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Special Topics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96"/>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w:t>
            </w:r>
            <w:r w:rsidR="00D33AC3">
              <w:rPr>
                <w:rFonts w:ascii="Arial" w:hAnsi="Arial" w:cs="Arial"/>
                <w:b/>
                <w:bCs/>
                <w:sz w:val="16"/>
                <w:szCs w:val="16"/>
              </w:rPr>
              <w:t>553</w:t>
            </w:r>
            <w:r>
              <w:rPr>
                <w:rFonts w:ascii="Arial" w:hAnsi="Arial" w:cs="Arial"/>
                <w:b/>
                <w:bCs/>
                <w:sz w:val="16"/>
                <w:szCs w:val="16"/>
              </w:rPr>
              <w:t xml:space="preserve">  </w:t>
            </w:r>
          </w:p>
        </w:tc>
        <w:tc>
          <w:tcPr>
            <w:tcW w:w="2547"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Nutrition Counseling</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b/>
                <w:bCs/>
                <w:sz w:val="16"/>
                <w:szCs w:val="16"/>
              </w:rPr>
            </w:pPr>
            <w:r>
              <w:rPr>
                <w:rFonts w:ascii="Arial" w:hAnsi="Arial" w:cs="Arial"/>
                <w:b/>
                <w:bCs/>
                <w:sz w:val="16"/>
                <w:szCs w:val="16"/>
              </w:rPr>
              <w:t>NS    4443</w:t>
            </w:r>
          </w:p>
        </w:tc>
        <w:tc>
          <w:tcPr>
            <w:tcW w:w="2562"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Experimental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4433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4543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IV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87"/>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STATS 3233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Applied Stats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NS   4573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Research Methods in Nutrition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96"/>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87"/>
        </w:trPr>
        <w:tc>
          <w:tcPr>
            <w:tcW w:w="5564" w:type="dxa"/>
            <w:gridSpan w:val="5"/>
            <w:tcBorders>
              <w:top w:val="nil"/>
              <w:left w:val="single" w:sz="4" w:space="0" w:color="auto"/>
              <w:bottom w:val="single" w:sz="4" w:space="0" w:color="auto"/>
              <w:right w:val="single" w:sz="4" w:space="0" w:color="auto"/>
            </w:tcBorders>
            <w:shd w:val="clear" w:color="auto" w:fill="auto"/>
            <w:vAlign w:val="center"/>
          </w:tcPr>
          <w:p w:rsidR="00262361" w:rsidRPr="000F77F1" w:rsidRDefault="00262361" w:rsidP="00403D61">
            <w:pPr>
              <w:jc w:val="center"/>
              <w:rPr>
                <w:rFonts w:ascii="Arial" w:hAnsi="Arial" w:cs="Arial"/>
                <w:b/>
                <w:sz w:val="16"/>
                <w:szCs w:val="16"/>
              </w:rPr>
            </w:pPr>
            <w:r w:rsidRPr="000F77F1">
              <w:rPr>
                <w:rFonts w:ascii="Arial" w:hAnsi="Arial" w:cs="Arial"/>
                <w:b/>
                <w:sz w:val="16"/>
                <w:szCs w:val="16"/>
              </w:rPr>
              <w:t>Summer (10 weeks)</w:t>
            </w: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4656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V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3523EC">
        <w:trPr>
          <w:trHeight w:val="255"/>
        </w:trPr>
        <w:tc>
          <w:tcPr>
            <w:tcW w:w="137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4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sz w:val="16"/>
                <w:szCs w:val="16"/>
              </w:rPr>
            </w:pPr>
          </w:p>
        </w:tc>
        <w:tc>
          <w:tcPr>
            <w:tcW w:w="67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6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74"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r>
      <w:tr w:rsidR="00262361" w:rsidTr="003523EC">
        <w:trPr>
          <w:trHeight w:val="315"/>
        </w:trPr>
        <w:tc>
          <w:tcPr>
            <w:tcW w:w="3919"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Jr/</w:t>
            </w:r>
            <w:proofErr w:type="spellStart"/>
            <w:r>
              <w:rPr>
                <w:rFonts w:ascii="Arial" w:hAnsi="Arial" w:cs="Arial"/>
                <w:b/>
                <w:bCs/>
              </w:rPr>
              <w:t>Sr</w:t>
            </w:r>
            <w:proofErr w:type="spellEnd"/>
            <w:r>
              <w:rPr>
                <w:rFonts w:ascii="Arial" w:hAnsi="Arial" w:cs="Arial"/>
                <w:b/>
                <w:bCs/>
              </w:rPr>
              <w:t xml:space="preserve"> Hours</w:t>
            </w:r>
          </w:p>
        </w:tc>
        <w:tc>
          <w:tcPr>
            <w:tcW w:w="483"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72</w:t>
            </w: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3905"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Degree Hours</w:t>
            </w:r>
          </w:p>
        </w:tc>
        <w:tc>
          <w:tcPr>
            <w:tcW w:w="617"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126</w:t>
            </w: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315"/>
        </w:trPr>
        <w:tc>
          <w:tcPr>
            <w:tcW w:w="1372"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47" w:type="dxa"/>
            <w:tcBorders>
              <w:top w:val="nil"/>
              <w:left w:val="nil"/>
              <w:bottom w:val="nil"/>
              <w:right w:val="nil"/>
            </w:tcBorders>
            <w:shd w:val="clear" w:color="auto" w:fill="auto"/>
          </w:tcPr>
          <w:p w:rsidR="00262361" w:rsidRDefault="00262361" w:rsidP="003523EC">
            <w:pPr>
              <w:rPr>
                <w:rFonts w:ascii="Arial" w:hAnsi="Arial" w:cs="Arial"/>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134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62" w:type="dxa"/>
            <w:tcBorders>
              <w:top w:val="nil"/>
              <w:left w:val="nil"/>
              <w:bottom w:val="nil"/>
              <w:right w:val="nil"/>
            </w:tcBorders>
            <w:shd w:val="clear" w:color="auto" w:fill="auto"/>
          </w:tcPr>
          <w:p w:rsidR="00262361" w:rsidRDefault="00262361" w:rsidP="003523EC">
            <w:pPr>
              <w:rPr>
                <w:rFonts w:ascii="Arial" w:hAnsi="Arial" w:cs="Arial"/>
              </w:rPr>
            </w:pPr>
          </w:p>
        </w:tc>
        <w:tc>
          <w:tcPr>
            <w:tcW w:w="617"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255"/>
        </w:trPr>
        <w:tc>
          <w:tcPr>
            <w:tcW w:w="10760" w:type="dxa"/>
            <w:gridSpan w:val="9"/>
            <w:tcBorders>
              <w:top w:val="single" w:sz="4" w:space="0" w:color="auto"/>
              <w:left w:val="single" w:sz="4" w:space="0" w:color="auto"/>
              <w:bottom w:val="nil"/>
              <w:right w:val="single" w:sz="4" w:space="0" w:color="000000"/>
            </w:tcBorders>
            <w:shd w:val="clear" w:color="auto" w:fill="auto"/>
          </w:tcPr>
          <w:p w:rsidR="00262361" w:rsidRDefault="00262361" w:rsidP="003523EC">
            <w:pPr>
              <w:rPr>
                <w:rFonts w:ascii="Arial" w:hAnsi="Arial" w:cs="Arial"/>
                <w:b/>
                <w:bCs/>
              </w:rPr>
            </w:pPr>
            <w:r>
              <w:rPr>
                <w:rFonts w:ascii="Arial" w:hAnsi="Arial" w:cs="Arial"/>
                <w:b/>
                <w:bCs/>
              </w:rPr>
              <w:t>Graduation Requirements:</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Completion of HIST 2763 or HIST 2773 or POSC 2103 </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B9048B" w:rsidRDefault="00262361" w:rsidP="003523EC">
            <w:pPr>
              <w:rPr>
                <w:rFonts w:ascii="Arial" w:hAnsi="Arial" w:cs="Arial"/>
                <w:sz w:val="16"/>
                <w:szCs w:val="16"/>
              </w:rPr>
            </w:pPr>
            <w:r>
              <w:rPr>
                <w:rFonts w:ascii="Arial" w:hAnsi="Arial" w:cs="Arial"/>
                <w:sz w:val="16"/>
                <w:szCs w:val="16"/>
              </w:rPr>
              <w:t>English Proficiency (Grade of C or better in ENG 1003 and ENG 1013)</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in Major</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at ASU</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Overall</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w:t>
            </w:r>
            <w:proofErr w:type="spellStart"/>
            <w:r>
              <w:rPr>
                <w:rFonts w:ascii="Arial" w:hAnsi="Arial" w:cs="Arial"/>
                <w:sz w:val="16"/>
                <w:szCs w:val="16"/>
              </w:rPr>
              <w:t>hrs</w:t>
            </w:r>
            <w:proofErr w:type="spellEnd"/>
            <w:r>
              <w:rPr>
                <w:rFonts w:ascii="Arial" w:hAnsi="Arial" w:cs="Arial"/>
                <w:sz w:val="16"/>
                <w:szCs w:val="16"/>
              </w:rPr>
              <w:t xml:space="preserve"> max) </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AA0857" w:rsidP="003523EC">
            <w:pPr>
              <w:rPr>
                <w:rFonts w:ascii="Arial" w:hAnsi="Arial" w:cs="Arial"/>
                <w:sz w:val="16"/>
                <w:szCs w:val="16"/>
              </w:rPr>
            </w:pPr>
            <w:r>
              <w:rPr>
                <w:rFonts w:ascii="Arial" w:hAnsi="Arial" w:cs="Arial"/>
                <w:sz w:val="16"/>
                <w:szCs w:val="16"/>
              </w:rPr>
              <w:t>12</w:t>
            </w:r>
            <w:r w:rsidR="00262361">
              <w:rPr>
                <w:rFonts w:ascii="Arial" w:hAnsi="Arial" w:cs="Arial"/>
                <w:sz w:val="16"/>
                <w:szCs w:val="16"/>
              </w:rPr>
              <w:t>6 Total Credit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18 of last 24 hours must be ASU-Jonesboro courses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Minimum of 57 hours from 4-year institutions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32 Resident Hours if completing second degree and first degree was not from ASU-J</w:t>
            </w:r>
          </w:p>
        </w:tc>
      </w:tr>
      <w:tr w:rsidR="000A7679" w:rsidTr="000A7679">
        <w:trPr>
          <w:trHeight w:val="259"/>
        </w:trPr>
        <w:tc>
          <w:tcPr>
            <w:tcW w:w="10760" w:type="dxa"/>
            <w:gridSpan w:val="9"/>
            <w:tcBorders>
              <w:top w:val="nil"/>
              <w:left w:val="single" w:sz="4" w:space="0" w:color="auto"/>
              <w:bottom w:val="single" w:sz="4" w:space="0" w:color="auto"/>
              <w:right w:val="single" w:sz="4" w:space="0" w:color="000000"/>
            </w:tcBorders>
            <w:shd w:val="clear" w:color="auto" w:fill="auto"/>
          </w:tcPr>
          <w:p w:rsidR="000A7679" w:rsidRPr="000A7679" w:rsidRDefault="000A7679" w:rsidP="003523EC">
            <w:pPr>
              <w:rPr>
                <w:rFonts w:ascii="Arial" w:hAnsi="Arial" w:cs="Arial"/>
                <w:sz w:val="16"/>
                <w:szCs w:val="16"/>
              </w:rPr>
            </w:pPr>
            <w:r w:rsidRPr="000A7679">
              <w:rPr>
                <w:rFonts w:ascii="Arial" w:hAnsi="Arial" w:cs="Arial"/>
                <w:sz w:val="16"/>
                <w:szCs w:val="16"/>
              </w:rPr>
              <w:t>Basic Disaster Life Support certificate</w:t>
            </w:r>
          </w:p>
        </w:tc>
      </w:tr>
    </w:tbl>
    <w:p w:rsidR="008145C3" w:rsidRDefault="008145C3" w:rsidP="00CC2E7A"/>
    <w:sectPr w:rsidR="008145C3" w:rsidSect="00B9048B">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E0" w:rsidRDefault="001E7FE0" w:rsidP="00262361">
      <w:r>
        <w:separator/>
      </w:r>
    </w:p>
  </w:endnote>
  <w:endnote w:type="continuationSeparator" w:id="0">
    <w:p w:rsidR="001E7FE0" w:rsidRDefault="001E7FE0" w:rsidP="002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EF" w:rsidRDefault="00634ADE" w:rsidP="004E75EF">
    <w:pPr>
      <w:pStyle w:val="Footer"/>
      <w:jc w:val="right"/>
    </w:pPr>
    <w:r>
      <w:t>08/16/2016</w:t>
    </w:r>
  </w:p>
  <w:p w:rsidR="00262361" w:rsidRDefault="00262361" w:rsidP="00262361">
    <w:pPr>
      <w:pStyle w:val="Footer"/>
    </w:pPr>
  </w:p>
  <w:p w:rsidR="004E75EF" w:rsidRDefault="001E7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E0" w:rsidRDefault="001E7FE0" w:rsidP="00262361">
      <w:r>
        <w:separator/>
      </w:r>
    </w:p>
  </w:footnote>
  <w:footnote w:type="continuationSeparator" w:id="0">
    <w:p w:rsidR="001E7FE0" w:rsidRDefault="001E7FE0" w:rsidP="0026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B7"/>
    <w:rsid w:val="000222B7"/>
    <w:rsid w:val="00031600"/>
    <w:rsid w:val="00047299"/>
    <w:rsid w:val="000A7679"/>
    <w:rsid w:val="001146A3"/>
    <w:rsid w:val="0016742F"/>
    <w:rsid w:val="001925A3"/>
    <w:rsid w:val="001E7FE0"/>
    <w:rsid w:val="00262361"/>
    <w:rsid w:val="002730B4"/>
    <w:rsid w:val="00284C52"/>
    <w:rsid w:val="002B2FE3"/>
    <w:rsid w:val="003514BF"/>
    <w:rsid w:val="0037088E"/>
    <w:rsid w:val="00403D61"/>
    <w:rsid w:val="004050D5"/>
    <w:rsid w:val="00447308"/>
    <w:rsid w:val="00455569"/>
    <w:rsid w:val="00455EF8"/>
    <w:rsid w:val="004A3DCE"/>
    <w:rsid w:val="004C6BC6"/>
    <w:rsid w:val="00540AE7"/>
    <w:rsid w:val="005D7E55"/>
    <w:rsid w:val="006015C6"/>
    <w:rsid w:val="00603A4D"/>
    <w:rsid w:val="00612485"/>
    <w:rsid w:val="00634ADE"/>
    <w:rsid w:val="00666758"/>
    <w:rsid w:val="006715FC"/>
    <w:rsid w:val="006B0269"/>
    <w:rsid w:val="007402BE"/>
    <w:rsid w:val="00741FEA"/>
    <w:rsid w:val="00762755"/>
    <w:rsid w:val="00763AD7"/>
    <w:rsid w:val="007A4B73"/>
    <w:rsid w:val="008145C3"/>
    <w:rsid w:val="009362E8"/>
    <w:rsid w:val="009A2713"/>
    <w:rsid w:val="00A231F0"/>
    <w:rsid w:val="00A2552D"/>
    <w:rsid w:val="00A31D6B"/>
    <w:rsid w:val="00A3453E"/>
    <w:rsid w:val="00A74E20"/>
    <w:rsid w:val="00AA0857"/>
    <w:rsid w:val="00B9048B"/>
    <w:rsid w:val="00C65349"/>
    <w:rsid w:val="00C75FC8"/>
    <w:rsid w:val="00CB76F5"/>
    <w:rsid w:val="00CC2E7A"/>
    <w:rsid w:val="00D064BC"/>
    <w:rsid w:val="00D33AC3"/>
    <w:rsid w:val="00D86D3A"/>
    <w:rsid w:val="00E13B63"/>
    <w:rsid w:val="00E32917"/>
    <w:rsid w:val="00E32A86"/>
    <w:rsid w:val="00E445D4"/>
    <w:rsid w:val="00EF0FF3"/>
    <w:rsid w:val="00F00688"/>
    <w:rsid w:val="00F0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8D0A0-607A-45A4-A9E5-B92F5DA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ind w:left="2880" w:hanging="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B7"/>
    <w:pPr>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69"/>
    <w:pPr>
      <w:ind w:left="720" w:hanging="2880"/>
      <w:contextualSpacing/>
    </w:pPr>
    <w:rPr>
      <w:rFonts w:eastAsiaTheme="minorHAnsi" w:cstheme="minorBidi"/>
      <w:sz w:val="22"/>
      <w:szCs w:val="22"/>
    </w:rPr>
  </w:style>
  <w:style w:type="paragraph" w:styleId="Header">
    <w:name w:val="header"/>
    <w:basedOn w:val="Normal"/>
    <w:link w:val="HeaderChar"/>
    <w:rsid w:val="000222B7"/>
    <w:pPr>
      <w:tabs>
        <w:tab w:val="center" w:pos="4680"/>
        <w:tab w:val="right" w:pos="9360"/>
      </w:tabs>
    </w:pPr>
  </w:style>
  <w:style w:type="character" w:customStyle="1" w:styleId="HeaderChar">
    <w:name w:val="Header Char"/>
    <w:basedOn w:val="DefaultParagraphFont"/>
    <w:link w:val="Header"/>
    <w:rsid w:val="000222B7"/>
    <w:rPr>
      <w:rFonts w:eastAsia="Times New Roman" w:cs="Times New Roman"/>
      <w:sz w:val="24"/>
      <w:szCs w:val="24"/>
    </w:rPr>
  </w:style>
  <w:style w:type="paragraph" w:styleId="Footer">
    <w:name w:val="footer"/>
    <w:basedOn w:val="Normal"/>
    <w:link w:val="FooterChar"/>
    <w:uiPriority w:val="99"/>
    <w:rsid w:val="000222B7"/>
    <w:pPr>
      <w:tabs>
        <w:tab w:val="center" w:pos="4680"/>
        <w:tab w:val="right" w:pos="9360"/>
      </w:tabs>
    </w:pPr>
  </w:style>
  <w:style w:type="character" w:customStyle="1" w:styleId="FooterChar">
    <w:name w:val="Footer Char"/>
    <w:basedOn w:val="DefaultParagraphFont"/>
    <w:link w:val="Footer"/>
    <w:uiPriority w:val="99"/>
    <w:rsid w:val="000222B7"/>
    <w:rPr>
      <w:rFonts w:eastAsia="Times New Roman" w:cs="Times New Roman"/>
      <w:sz w:val="24"/>
      <w:szCs w:val="24"/>
    </w:rPr>
  </w:style>
  <w:style w:type="paragraph" w:styleId="BalloonText">
    <w:name w:val="Balloon Text"/>
    <w:basedOn w:val="Normal"/>
    <w:link w:val="BalloonTextChar"/>
    <w:uiPriority w:val="99"/>
    <w:semiHidden/>
    <w:unhideWhenUsed/>
    <w:rsid w:val="009362E8"/>
    <w:rPr>
      <w:rFonts w:ascii="Tahoma" w:hAnsi="Tahoma" w:cs="Tahoma"/>
      <w:sz w:val="16"/>
      <w:szCs w:val="16"/>
    </w:rPr>
  </w:style>
  <w:style w:type="character" w:customStyle="1" w:styleId="BalloonTextChar">
    <w:name w:val="Balloon Text Char"/>
    <w:basedOn w:val="DefaultParagraphFont"/>
    <w:link w:val="BalloonText"/>
    <w:uiPriority w:val="99"/>
    <w:semiHidden/>
    <w:rsid w:val="00936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Towery</dc:creator>
  <cp:lastModifiedBy>Pam Towery</cp:lastModifiedBy>
  <cp:revision>3</cp:revision>
  <cp:lastPrinted>2012-07-11T13:54:00Z</cp:lastPrinted>
  <dcterms:created xsi:type="dcterms:W3CDTF">2016-08-16T18:52:00Z</dcterms:created>
  <dcterms:modified xsi:type="dcterms:W3CDTF">2016-08-16T18:53:00Z</dcterms:modified>
</cp:coreProperties>
</file>