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815837173"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815837173"/>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B7EA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23B81" w:rsidP="003B7EA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B7EA8">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94711A">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23B8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5361167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5361167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1779103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7910345"/>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23B81" w:rsidP="0094711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4711A">
                      <w:rPr>
                        <w:rFonts w:asciiTheme="majorHAnsi" w:hAnsiTheme="majorHAnsi"/>
                        <w:sz w:val="20"/>
                        <w:szCs w:val="20"/>
                      </w:rPr>
                      <w:t>Tim Bohn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2-16T00:00:00Z">
                  <w:dateFormat w:val="M/d/yyyy"/>
                  <w:lid w:val="en-US"/>
                  <w:storeMappedDataAs w:val="dateTime"/>
                  <w:calendar w:val="gregorian"/>
                </w:date>
              </w:sdtPr>
              <w:sdtEndPr/>
              <w:sdtContent>
                <w:r w:rsidR="0094711A">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23B8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5940367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5940367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748437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4843777"/>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23B81" w:rsidP="00E93B9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93B94">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E93B94">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23B8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056790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056790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653676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536767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23B81" w:rsidP="00C8609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C86097">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C86097">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23B8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8566651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8566651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9621063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9621063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46887546" w:edGrp="everyone"/>
                <w:p w:rsidR="000F52A8" w:rsidRDefault="00E23B81"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468875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E23B8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70864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708641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763029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630295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3B7EA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3B7EA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3B7EA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4203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3B7EA8">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5C3723">
            <w:rPr>
              <w:rFonts w:asciiTheme="majorHAnsi" w:hAnsiTheme="majorHAnsi" w:cs="Arial"/>
              <w:sz w:val="20"/>
              <w:szCs w:val="20"/>
            </w:rPr>
            <w:t>THEA 36</w:t>
          </w:r>
          <w:r w:rsidR="003B7EA8">
            <w:rPr>
              <w:rFonts w:asciiTheme="majorHAnsi" w:hAnsiTheme="majorHAnsi" w:cs="Arial"/>
              <w:sz w:val="20"/>
              <w:szCs w:val="20"/>
            </w:rPr>
            <w:t>03</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3B7EA8">
            <w:rPr>
              <w:rFonts w:asciiTheme="majorHAnsi" w:hAnsiTheme="majorHAnsi" w:cs="Arial"/>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E23B8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3B7EA8">
            <w:rPr>
              <w:rFonts w:asciiTheme="majorHAnsi" w:hAnsiTheme="majorHAnsi" w:cs="Arial"/>
              <w:sz w:val="20"/>
              <w:szCs w:val="20"/>
            </w:rPr>
            <w:t>Stage Directing I</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66312D">
            <w:rPr>
              <w:rFonts w:asciiTheme="majorHAnsi" w:hAnsiTheme="majorHAnsi" w:cs="Arial"/>
              <w:sz w:val="20"/>
              <w:szCs w:val="20"/>
            </w:rPr>
            <w:t>Yes</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B652DC">
            <w:rPr>
              <w:rFonts w:asciiTheme="majorHAnsi" w:hAnsiTheme="majorHAnsi" w:cs="Arial"/>
              <w:sz w:val="20"/>
              <w:szCs w:val="20"/>
            </w:rPr>
            <w:t>Directing I</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3B7EA8">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howingPlcHdr/>
        </w:sdtPr>
        <w:sdtEndPr/>
        <w:sdtContent>
          <w:permStart w:id="271993574" w:edGrp="everyone"/>
          <w:r w:rsidR="00CB4B5A" w:rsidRPr="008426D1">
            <w:rPr>
              <w:rStyle w:val="PlaceholderText"/>
              <w:shd w:val="clear" w:color="auto" w:fill="D9D9D9" w:themeFill="background1" w:themeFillShade="D9"/>
            </w:rPr>
            <w:t>Enter text...</w:t>
          </w:r>
          <w:permEnd w:id="271993574"/>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3B7EA8">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3B7EA8">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23B8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B7EA8">
            <w:rPr>
              <w:rFonts w:asciiTheme="majorHAnsi" w:hAnsiTheme="majorHAnsi" w:cs="Arial"/>
              <w:sz w:val="20"/>
              <w:szCs w:val="20"/>
            </w:rPr>
            <w:t xml:space="preserve">THEA 1213 and THEA 2273, or </w:t>
          </w:r>
          <w:r w:rsidR="0002563E">
            <w:rPr>
              <w:rFonts w:asciiTheme="majorHAnsi" w:hAnsiTheme="majorHAnsi" w:cs="Arial"/>
              <w:sz w:val="20"/>
              <w:szCs w:val="20"/>
            </w:rPr>
            <w:t xml:space="preserve">consent of </w:t>
          </w:r>
          <w:r w:rsidR="003B7EA8">
            <w:rPr>
              <w:rFonts w:asciiTheme="majorHAnsi" w:hAnsiTheme="majorHAnsi" w:cs="Arial"/>
              <w:sz w:val="20"/>
              <w:szCs w:val="20"/>
            </w:rPr>
            <w:t>instructor.</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E23B8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3B7EA8">
            <w:rPr>
              <w:rFonts w:asciiTheme="majorHAnsi" w:hAnsiTheme="majorHAnsi" w:cs="Arial"/>
              <w:sz w:val="20"/>
              <w:szCs w:val="20"/>
            </w:rPr>
            <w:t xml:space="preserve">Directing I requires students to apply script analysis skills to the creation of a performance in collaboration with actors. Students must first be introduced to script analysis and basic acting concepts before we can expect them to recognize the interplay between these concepts, and that introduction is most appropriately delivered in the proposed prerequisite courses.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B7EA8">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949164164" w:edGrp="everyone"/>
          <w:r w:rsidRPr="008426D1">
            <w:rPr>
              <w:rStyle w:val="PlaceholderText"/>
              <w:shd w:val="clear" w:color="auto" w:fill="D9D9D9" w:themeFill="background1" w:themeFillShade="D9"/>
            </w:rPr>
            <w:t>Enter text...</w:t>
          </w:r>
          <w:permEnd w:id="949164164"/>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3B7EA8">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494217002" w:edGrp="everyone"/>
          <w:r w:rsidR="00C002F9" w:rsidRPr="008426D1">
            <w:rPr>
              <w:rStyle w:val="PlaceholderText"/>
              <w:shd w:val="clear" w:color="auto" w:fill="D9D9D9" w:themeFill="background1" w:themeFillShade="D9"/>
            </w:rPr>
            <w:t>Enter text...</w:t>
          </w:r>
          <w:permEnd w:id="494217002"/>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3B7EA8">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2034843077" w:edGrp="everyone"/>
          <w:r w:rsidR="00AF68E8" w:rsidRPr="008426D1">
            <w:rPr>
              <w:rStyle w:val="PlaceholderText"/>
              <w:shd w:val="clear" w:color="auto" w:fill="D9D9D9" w:themeFill="background1" w:themeFillShade="D9"/>
            </w:rPr>
            <w:t>Enter text...</w:t>
          </w:r>
          <w:permEnd w:id="2034843077"/>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3B7EA8">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819873984" w:edGrp="everyone"/>
          <w:r w:rsidR="001E288B" w:rsidRPr="008426D1">
            <w:rPr>
              <w:rStyle w:val="PlaceholderText"/>
              <w:shd w:val="clear" w:color="auto" w:fill="D9D9D9" w:themeFill="background1" w:themeFillShade="D9"/>
            </w:rPr>
            <w:t>Enter text...</w:t>
          </w:r>
          <w:permEnd w:id="819873984"/>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B7EA8">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608789160" w:edGrp="everyone"/>
          <w:r w:rsidRPr="008426D1">
            <w:rPr>
              <w:rStyle w:val="PlaceholderText"/>
              <w:shd w:val="clear" w:color="auto" w:fill="D9D9D9" w:themeFill="background1" w:themeFillShade="D9"/>
            </w:rPr>
            <w:t>Enter text...</w:t>
          </w:r>
          <w:permEnd w:id="608789160"/>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3B7EA8">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43528935" w:edGrp="everyone"/>
          <w:r w:rsidRPr="008426D1">
            <w:rPr>
              <w:rStyle w:val="PlaceholderText"/>
              <w:shd w:val="clear" w:color="auto" w:fill="D9D9D9" w:themeFill="background1" w:themeFillShade="D9"/>
            </w:rPr>
            <w:t>Enter text...</w:t>
          </w:r>
          <w:permEnd w:id="43528935"/>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946544806" w:edGrp="everyone"/>
          <w:r w:rsidRPr="008426D1">
            <w:rPr>
              <w:rStyle w:val="PlaceholderText"/>
              <w:shd w:val="clear" w:color="auto" w:fill="D9D9D9" w:themeFill="background1" w:themeFillShade="D9"/>
            </w:rPr>
            <w:t>Enter text...</w:t>
          </w:r>
          <w:permEnd w:id="94654480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B7EA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129733046" w:edGrp="everyone"/>
          <w:r w:rsidR="002172AB" w:rsidRPr="008426D1">
            <w:rPr>
              <w:rStyle w:val="PlaceholderText"/>
              <w:shd w:val="clear" w:color="auto" w:fill="D9D9D9" w:themeFill="background1" w:themeFillShade="D9"/>
            </w:rPr>
            <w:t>Enter text...</w:t>
          </w:r>
          <w:permEnd w:id="212973304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7F337F" w:rsidRPr="008426D1" w:rsidRDefault="00001C04" w:rsidP="007F337F">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7F337F"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7F337F">
            <w:rPr>
              <w:rFonts w:asciiTheme="majorHAnsi" w:hAnsiTheme="majorHAnsi" w:cs="Arial"/>
              <w:sz w:val="20"/>
              <w:szCs w:val="20"/>
            </w:rPr>
            <w:t>No</w:t>
          </w:r>
        </w:sdtContent>
      </w:sdt>
    </w:p>
    <w:p w:rsidR="007F337F" w:rsidRPr="008426D1" w:rsidRDefault="007F337F" w:rsidP="007F33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7F337F" w:rsidRPr="008426D1" w:rsidRDefault="007F337F" w:rsidP="007F33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7F337F" w:rsidRPr="008426D1" w:rsidRDefault="007F337F" w:rsidP="007F33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B6203D" w:rsidRPr="008426D1" w:rsidRDefault="00B6203D" w:rsidP="007F337F">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B7EA8">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3074470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730744704"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3B7EA8">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66312D"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propose a new course number, a name change, </w:t>
      </w:r>
      <w:r w:rsidR="003B7EA8">
        <w:rPr>
          <w:rFonts w:asciiTheme="majorHAnsi" w:hAnsiTheme="majorHAnsi" w:cs="Arial"/>
          <w:sz w:val="20"/>
          <w:szCs w:val="20"/>
        </w:rPr>
        <w:t>and new set of prerequisites for this course. The course goals,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3B7EA8" w:rsidRPr="003B7EA8" w:rsidRDefault="00E23B81" w:rsidP="003B7EA8">
      <w:pPr>
        <w:pStyle w:val="ListParagraph"/>
        <w:tabs>
          <w:tab w:val="left" w:pos="360"/>
          <w:tab w:val="left" w:pos="720"/>
        </w:tabs>
        <w:spacing w:after="0" w:line="240" w:lineRule="auto"/>
        <w:ind w:left="0"/>
        <w:rPr>
          <w:rFonts w:asciiTheme="majorHAnsi" w:hAnsiTheme="majorHAnsi" w:cs="Arial"/>
          <w:sz w:val="20"/>
          <w:szCs w:val="20"/>
        </w:rPr>
      </w:pPr>
      <w:sdt>
        <w:sdtPr>
          <w:rPr>
            <w:rFonts w:asciiTheme="majorHAnsi" w:hAnsiTheme="majorHAnsi" w:cs="Arial"/>
            <w:sz w:val="20"/>
            <w:szCs w:val="20"/>
          </w:rPr>
          <w:id w:val="787083034"/>
        </w:sdtPr>
        <w:sdtEndPr/>
        <w:sdtContent>
          <w:r w:rsidR="003B7EA8" w:rsidRPr="003B7EA8">
            <w:rPr>
              <w:rFonts w:asciiTheme="majorHAnsi" w:hAnsiTheme="majorHAnsi" w:cs="Arial"/>
              <w:sz w:val="20"/>
              <w:szCs w:val="20"/>
            </w:rPr>
            <w:t xml:space="preserve">This course is part of a sequence that scaffolds from 1000-level acting to 2000-level play analysis and finally to this 3000-level directing course, which provides a pathway to more advanced directing study on the 4000 level (Directing II, THEA 4323). </w:t>
          </w:r>
          <w:r w:rsidR="003B7EA8">
            <w:rPr>
              <w:rFonts w:asciiTheme="majorHAnsi" w:hAnsiTheme="majorHAnsi" w:cs="Arial"/>
              <w:sz w:val="20"/>
              <w:szCs w:val="20"/>
            </w:rPr>
            <w:t xml:space="preserve">We believe the course number and prerequisites should reinforce the ideal progression through the directing sequence. </w:t>
          </w:r>
          <w:r w:rsidR="0066312D">
            <w:rPr>
              <w:rFonts w:asciiTheme="majorHAnsi" w:hAnsiTheme="majorHAnsi" w:cs="Arial"/>
              <w:sz w:val="20"/>
              <w:szCs w:val="20"/>
            </w:rPr>
            <w:t xml:space="preserve"> The name change reflects the naming conventions we use throughout the curriculum.</w:t>
          </w:r>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2082361688"/>
            </w:sdtPr>
            <w:sdtEndPr/>
            <w:sdtContent>
              <w:r w:rsidR="007F337F">
                <w:rPr>
                  <w:rFonts w:asciiTheme="majorHAnsi" w:hAnsiTheme="majorHAnsi" w:cs="Arial"/>
                  <w:sz w:val="20"/>
                  <w:szCs w:val="20"/>
                </w:rPr>
                <w:t>No. This change does not affect our assessment plan. However, our curriculum map will need to be updated following approval of this proposal.</w:t>
              </w:r>
            </w:sdtContent>
          </w:sdt>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744220586"/>
      </w:sdtPr>
      <w:sdtEndPr/>
      <w:sdtContent>
        <w:p w:rsidR="003B7EA8" w:rsidRDefault="003B7EA8" w:rsidP="003B7EA8">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38"/>
            <w:gridCol w:w="1440"/>
          </w:tblGrid>
          <w:tr w:rsidR="003B7EA8" w:rsidTr="00624E39">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line="280" w:lineRule="atLeast"/>
                  <w:rPr>
                    <w:rFonts w:ascii="Times" w:hAnsi="Times" w:cs="Times"/>
                  </w:rPr>
                </w:pP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line="280" w:lineRule="atLeast"/>
                  <w:rPr>
                    <w:rFonts w:ascii="Times" w:hAnsi="Times" w:cs="Times"/>
                  </w:rPr>
                </w:pPr>
              </w:p>
            </w:tc>
          </w:tr>
          <w:tr w:rsidR="003B7EA8" w:rsidTr="00624E39">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4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3B7EA8" w:rsidTr="00624E39">
            <w:tblPrEx>
              <w:tblBorders>
                <w:top w:val="none" w:sz="0" w:space="0" w:color="auto"/>
              </w:tblBorders>
            </w:tblPrEx>
            <w:tc>
              <w:tcPr>
                <w:tcW w:w="7938"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4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3B7EA8" w:rsidTr="00624E39">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rPr>
              <w:trHeight w:val="452"/>
            </w:trPr>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8C704A" w:rsidP="005C3723">
                <w:pPr>
                  <w:widowControl w:val="0"/>
                  <w:autoSpaceDE w:val="0"/>
                  <w:autoSpaceDN w:val="0"/>
                  <w:adjustRightInd w:val="0"/>
                  <w:spacing w:after="240" w:line="180" w:lineRule="atLeast"/>
                  <w:rPr>
                    <w:rFonts w:ascii="Times" w:hAnsi="Times" w:cs="Times"/>
                  </w:rPr>
                </w:pPr>
                <w:r w:rsidRPr="00263A86">
                  <w:rPr>
                    <w:rFonts w:ascii="Arial" w:hAnsi="Arial" w:cs="Arial"/>
                    <w:sz w:val="16"/>
                    <w:szCs w:val="16"/>
                  </w:rPr>
                  <w:t>THEA</w:t>
                </w:r>
                <w:r w:rsidRPr="003B7EA8">
                  <w:rPr>
                    <w:rFonts w:ascii="Arial" w:hAnsi="Arial" w:cs="Arial"/>
                    <w:b/>
                    <w:bCs/>
                    <w:color w:val="4F81BD" w:themeColor="accent1"/>
                    <w:sz w:val="32"/>
                    <w:szCs w:val="32"/>
                  </w:rPr>
                  <w:t xml:space="preserve"> </w:t>
                </w:r>
                <w:r w:rsidR="00263A86" w:rsidRPr="00263A86">
                  <w:rPr>
                    <w:rFonts w:ascii="Arial" w:hAnsi="Arial" w:cs="Arial"/>
                    <w:strike/>
                    <w:color w:val="FF0000"/>
                    <w:sz w:val="16"/>
                    <w:szCs w:val="16"/>
                  </w:rPr>
                  <w:t>4203</w:t>
                </w:r>
                <w:r w:rsidR="00263A86">
                  <w:rPr>
                    <w:rFonts w:ascii="Arial" w:hAnsi="Arial" w:cs="Arial"/>
                    <w:b/>
                    <w:bCs/>
                    <w:color w:val="4F81BD" w:themeColor="accent1"/>
                    <w:sz w:val="32"/>
                    <w:szCs w:val="32"/>
                  </w:rPr>
                  <w:t xml:space="preserve"> </w:t>
                </w:r>
                <w:r w:rsidRPr="003B7EA8">
                  <w:rPr>
                    <w:rFonts w:ascii="Arial" w:hAnsi="Arial" w:cs="Arial"/>
                    <w:b/>
                    <w:bCs/>
                    <w:color w:val="4F81BD" w:themeColor="accent1"/>
                    <w:sz w:val="32"/>
                    <w:szCs w:val="32"/>
                  </w:rPr>
                  <w:t>3</w:t>
                </w:r>
                <w:r w:rsidR="005C3723">
                  <w:rPr>
                    <w:rFonts w:ascii="Arial" w:hAnsi="Arial" w:cs="Arial"/>
                    <w:b/>
                    <w:bCs/>
                    <w:color w:val="4F81BD" w:themeColor="accent1"/>
                    <w:sz w:val="32"/>
                    <w:szCs w:val="32"/>
                  </w:rPr>
                  <w:t>6</w:t>
                </w:r>
                <w:r w:rsidRPr="003B7EA8">
                  <w:rPr>
                    <w:rFonts w:ascii="Arial" w:hAnsi="Arial" w:cs="Arial"/>
                    <w:b/>
                    <w:bCs/>
                    <w:color w:val="4F81BD" w:themeColor="accent1"/>
                    <w:sz w:val="32"/>
                    <w:szCs w:val="32"/>
                  </w:rPr>
                  <w:t>03</w:t>
                </w:r>
                <w:r w:rsidR="003B7EA8">
                  <w:rPr>
                    <w:rFonts w:ascii="Arial" w:hAnsi="Arial" w:cs="Arial"/>
                    <w:sz w:val="16"/>
                    <w:szCs w:val="16"/>
                  </w:rPr>
                  <w:t xml:space="preserve">, </w:t>
                </w:r>
                <w:r w:rsidR="003B7EA8" w:rsidRPr="00935CBE">
                  <w:rPr>
                    <w:rFonts w:ascii="Arial" w:hAnsi="Arial" w:cs="Arial"/>
                    <w:strike/>
                    <w:color w:val="FF0000"/>
                    <w:sz w:val="16"/>
                    <w:szCs w:val="16"/>
                  </w:rPr>
                  <w:t>Stage</w:t>
                </w:r>
                <w:r w:rsidR="003B7EA8" w:rsidRPr="00935CBE">
                  <w:rPr>
                    <w:rFonts w:ascii="Arial" w:hAnsi="Arial" w:cs="Arial"/>
                    <w:color w:val="FF0000"/>
                    <w:sz w:val="16"/>
                    <w:szCs w:val="16"/>
                  </w:rPr>
                  <w:t xml:space="preserve"> </w:t>
                </w:r>
                <w:r w:rsidR="003B7EA8">
                  <w:rPr>
                    <w:rFonts w:ascii="Arial" w:hAnsi="Arial" w:cs="Arial"/>
                    <w:sz w:val="16"/>
                    <w:szCs w:val="16"/>
                  </w:rPr>
                  <w:t xml:space="preserve">Directing I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3B7EA8" w:rsidTr="00624E39">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(Acting):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2203, Voice and Movement for Theatre I </w:t>
                </w:r>
              </w:p>
            </w:tc>
            <w:tc>
              <w:tcPr>
                <w:tcW w:w="144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2213, Creative Improvisation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624E39">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Acting Electives (select two of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3273, Voice and Movement for Theatre THEA 4213, Acting on Camera</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THEA 4333, Advanced Acting</w:t>
                </w:r>
                <w:r>
                  <w:rPr>
                    <w:rFonts w:ascii="MS Mincho" w:eastAsia="MS Mincho" w:hAnsi="MS Mincho" w:cs="MS Mincho"/>
                    <w:sz w:val="16"/>
                    <w:szCs w:val="16"/>
                  </w:rPr>
                  <w:t> </w:t>
                </w:r>
                <w:r>
                  <w:rPr>
                    <w:rFonts w:ascii="Arial" w:hAnsi="Arial" w:cs="Arial"/>
                    <w:sz w:val="16"/>
                    <w:szCs w:val="16"/>
                  </w:rPr>
                  <w:t xml:space="preserve">THEA 4343, Musical Theatre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3B7EA8" w:rsidTr="00624E39">
            <w:tblPrEx>
              <w:tblBorders>
                <w:top w:val="none" w:sz="0" w:space="0" w:color="auto"/>
              </w:tblBorders>
            </w:tblPrEx>
            <w:tc>
              <w:tcPr>
                <w:tcW w:w="7938"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4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3B7EA8" w:rsidTr="00624E39">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3B7EA8" w:rsidTr="00624E39">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624E39">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3B7EA8" w:rsidTr="00624E39">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3B7EA8" w:rsidRDefault="003B7EA8" w:rsidP="003B7EA8">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rPr>
            <w:t xml:space="preserve">234 </w:t>
          </w:r>
        </w:p>
        <w:p w:rsidR="003B7EA8" w:rsidRDefault="003B7EA8" w:rsidP="003B7EA8">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3B7EA8" w:rsidTr="003B7EA8">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line="280" w:lineRule="atLeast"/>
                  <w:rPr>
                    <w:rFonts w:ascii="Times" w:hAnsi="Times" w:cs="Times"/>
                  </w:rPr>
                </w:pP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line="280" w:lineRule="atLeast"/>
                  <w:rPr>
                    <w:rFonts w:ascii="Times" w:hAnsi="Times" w:cs="Times"/>
                  </w:rPr>
                </w:pP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3B7EA8">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263A86" w:rsidP="003B7EA8">
                <w:pPr>
                  <w:widowControl w:val="0"/>
                  <w:autoSpaceDE w:val="0"/>
                  <w:autoSpaceDN w:val="0"/>
                  <w:adjustRightInd w:val="0"/>
                  <w:spacing w:after="240" w:line="180" w:lineRule="atLeast"/>
                  <w:rPr>
                    <w:rFonts w:ascii="Times" w:hAnsi="Times" w:cs="Times"/>
                  </w:rPr>
                </w:pPr>
                <w:r w:rsidRPr="00263A86">
                  <w:rPr>
                    <w:rFonts w:ascii="Arial" w:hAnsi="Arial" w:cs="Arial"/>
                    <w:sz w:val="16"/>
                    <w:szCs w:val="16"/>
                  </w:rPr>
                  <w:t>THEA</w:t>
                </w:r>
                <w:r w:rsidRPr="003B7EA8">
                  <w:rPr>
                    <w:rFonts w:ascii="Arial" w:hAnsi="Arial" w:cs="Arial"/>
                    <w:b/>
                    <w:bCs/>
                    <w:color w:val="4F81BD" w:themeColor="accent1"/>
                    <w:sz w:val="32"/>
                    <w:szCs w:val="32"/>
                  </w:rPr>
                  <w:t xml:space="preserve"> </w:t>
                </w:r>
                <w:r w:rsidRPr="00263A86">
                  <w:rPr>
                    <w:rFonts w:ascii="Arial" w:hAnsi="Arial" w:cs="Arial"/>
                    <w:strike/>
                    <w:color w:val="FF0000"/>
                    <w:sz w:val="16"/>
                    <w:szCs w:val="16"/>
                  </w:rPr>
                  <w:t>4203</w:t>
                </w:r>
                <w:r>
                  <w:rPr>
                    <w:rFonts w:ascii="Arial" w:hAnsi="Arial" w:cs="Arial"/>
                    <w:b/>
                    <w:bCs/>
                    <w:color w:val="4F81BD" w:themeColor="accent1"/>
                    <w:sz w:val="32"/>
                    <w:szCs w:val="32"/>
                  </w:rPr>
                  <w:t xml:space="preserve"> </w:t>
                </w:r>
                <w:r w:rsidRPr="003B7EA8">
                  <w:rPr>
                    <w:rFonts w:ascii="Arial" w:hAnsi="Arial" w:cs="Arial"/>
                    <w:b/>
                    <w:bCs/>
                    <w:color w:val="4F81BD" w:themeColor="accent1"/>
                    <w:sz w:val="32"/>
                    <w:szCs w:val="32"/>
                  </w:rPr>
                  <w:t>3</w:t>
                </w:r>
                <w:r>
                  <w:rPr>
                    <w:rFonts w:ascii="Arial" w:hAnsi="Arial" w:cs="Arial"/>
                    <w:b/>
                    <w:bCs/>
                    <w:color w:val="4F81BD" w:themeColor="accent1"/>
                    <w:sz w:val="32"/>
                    <w:szCs w:val="32"/>
                  </w:rPr>
                  <w:t>6</w:t>
                </w:r>
                <w:r w:rsidRPr="003B7EA8">
                  <w:rPr>
                    <w:rFonts w:ascii="Arial" w:hAnsi="Arial" w:cs="Arial"/>
                    <w:b/>
                    <w:bCs/>
                    <w:color w:val="4F81BD" w:themeColor="accent1"/>
                    <w:sz w:val="32"/>
                    <w:szCs w:val="32"/>
                  </w:rPr>
                  <w:t>03</w:t>
                </w:r>
                <w:r>
                  <w:rPr>
                    <w:rFonts w:ascii="Arial" w:hAnsi="Arial" w:cs="Arial"/>
                    <w:sz w:val="16"/>
                    <w:szCs w:val="16"/>
                  </w:rPr>
                  <w:t xml:space="preserve">, </w:t>
                </w:r>
                <w:r w:rsidRPr="00935CBE">
                  <w:rPr>
                    <w:rFonts w:ascii="Arial" w:hAnsi="Arial" w:cs="Arial"/>
                    <w:strike/>
                    <w:color w:val="FF0000"/>
                    <w:sz w:val="16"/>
                    <w:szCs w:val="16"/>
                  </w:rPr>
                  <w:t>Stage</w:t>
                </w:r>
                <w:r w:rsidRPr="00935CBE">
                  <w:rPr>
                    <w:rFonts w:ascii="Arial" w:hAnsi="Arial" w:cs="Arial"/>
                    <w:color w:val="FF0000"/>
                    <w:sz w:val="16"/>
                    <w:szCs w:val="16"/>
                  </w:rPr>
                  <w:t xml:space="preserve"> </w:t>
                </w:r>
                <w:r>
                  <w:rPr>
                    <w:rFonts w:ascii="Arial" w:hAnsi="Arial" w:cs="Arial"/>
                    <w:sz w:val="16"/>
                    <w:szCs w:val="16"/>
                  </w:rPr>
                  <w:t>Directing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3B7EA8" w:rsidTr="003B7EA8">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Select three of the following not taken as the Design requirement above: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9 </w:t>
                </w: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Technology Electives (select two of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3B7EA8" w:rsidTr="003B7EA8">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3B7EA8" w:rsidTr="003B7EA8">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3B7EA8" w:rsidTr="003B7EA8">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3B7EA8" w:rsidRDefault="003B7EA8" w:rsidP="003B7EA8">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rPr>
            <w:t xml:space="preserve">235 </w:t>
          </w:r>
        </w:p>
        <w:p w:rsidR="003B7EA8" w:rsidRDefault="003B7EA8" w:rsidP="003B7EA8">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9378" w:type="dxa"/>
            <w:tblInd w:w="-121" w:type="dxa"/>
            <w:tblBorders>
              <w:top w:val="nil"/>
              <w:left w:val="nil"/>
              <w:right w:val="nil"/>
            </w:tblBorders>
            <w:tblLayout w:type="fixed"/>
            <w:tblLook w:val="0000" w:firstRow="0" w:lastRow="0" w:firstColumn="0" w:lastColumn="0" w:noHBand="0" w:noVBand="0"/>
          </w:tblPr>
          <w:tblGrid>
            <w:gridCol w:w="7938"/>
            <w:gridCol w:w="1440"/>
          </w:tblGrid>
          <w:tr w:rsidR="005C3723" w:rsidTr="005C3723">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line="280" w:lineRule="atLeast"/>
                  <w:rPr>
                    <w:rFonts w:ascii="Times" w:hAnsi="Times" w:cs="Times"/>
                  </w:rPr>
                </w:pP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line="280" w:lineRule="atLeast"/>
                  <w:rPr>
                    <w:rFonts w:ascii="Times" w:hAnsi="Times" w:cs="Times"/>
                  </w:rPr>
                </w:pP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4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263A86" w:rsidP="003B7EA8">
                <w:pPr>
                  <w:widowControl w:val="0"/>
                  <w:autoSpaceDE w:val="0"/>
                  <w:autoSpaceDN w:val="0"/>
                  <w:adjustRightInd w:val="0"/>
                  <w:spacing w:after="240" w:line="180" w:lineRule="atLeast"/>
                  <w:rPr>
                    <w:rFonts w:ascii="Times" w:hAnsi="Times" w:cs="Times"/>
                  </w:rPr>
                </w:pPr>
                <w:r w:rsidRPr="00263A86">
                  <w:rPr>
                    <w:rFonts w:ascii="Arial" w:hAnsi="Arial" w:cs="Arial"/>
                    <w:sz w:val="16"/>
                    <w:szCs w:val="16"/>
                  </w:rPr>
                  <w:t>THEA</w:t>
                </w:r>
                <w:r w:rsidRPr="003B7EA8">
                  <w:rPr>
                    <w:rFonts w:ascii="Arial" w:hAnsi="Arial" w:cs="Arial"/>
                    <w:b/>
                    <w:bCs/>
                    <w:color w:val="4F81BD" w:themeColor="accent1"/>
                    <w:sz w:val="32"/>
                    <w:szCs w:val="32"/>
                  </w:rPr>
                  <w:t xml:space="preserve"> </w:t>
                </w:r>
                <w:r w:rsidRPr="00263A86">
                  <w:rPr>
                    <w:rFonts w:ascii="Arial" w:hAnsi="Arial" w:cs="Arial"/>
                    <w:strike/>
                    <w:color w:val="FF0000"/>
                    <w:sz w:val="16"/>
                    <w:szCs w:val="16"/>
                  </w:rPr>
                  <w:t>4203</w:t>
                </w:r>
                <w:r>
                  <w:rPr>
                    <w:rFonts w:ascii="Arial" w:hAnsi="Arial" w:cs="Arial"/>
                    <w:b/>
                    <w:bCs/>
                    <w:color w:val="4F81BD" w:themeColor="accent1"/>
                    <w:sz w:val="32"/>
                    <w:szCs w:val="32"/>
                  </w:rPr>
                  <w:t xml:space="preserve"> </w:t>
                </w:r>
                <w:r w:rsidRPr="003B7EA8">
                  <w:rPr>
                    <w:rFonts w:ascii="Arial" w:hAnsi="Arial" w:cs="Arial"/>
                    <w:b/>
                    <w:bCs/>
                    <w:color w:val="4F81BD" w:themeColor="accent1"/>
                    <w:sz w:val="32"/>
                    <w:szCs w:val="32"/>
                  </w:rPr>
                  <w:t>3</w:t>
                </w:r>
                <w:r>
                  <w:rPr>
                    <w:rFonts w:ascii="Arial" w:hAnsi="Arial" w:cs="Arial"/>
                    <w:b/>
                    <w:bCs/>
                    <w:color w:val="4F81BD" w:themeColor="accent1"/>
                    <w:sz w:val="32"/>
                    <w:szCs w:val="32"/>
                  </w:rPr>
                  <w:t>6</w:t>
                </w:r>
                <w:r w:rsidRPr="003B7EA8">
                  <w:rPr>
                    <w:rFonts w:ascii="Arial" w:hAnsi="Arial" w:cs="Arial"/>
                    <w:b/>
                    <w:bCs/>
                    <w:color w:val="4F81BD" w:themeColor="accent1"/>
                    <w:sz w:val="32"/>
                    <w:szCs w:val="32"/>
                  </w:rPr>
                  <w:t>03</w:t>
                </w:r>
                <w:r>
                  <w:rPr>
                    <w:rFonts w:ascii="Arial" w:hAnsi="Arial" w:cs="Arial"/>
                    <w:sz w:val="16"/>
                    <w:szCs w:val="16"/>
                  </w:rPr>
                  <w:t xml:space="preserve">, </w:t>
                </w:r>
                <w:r w:rsidRPr="00935CBE">
                  <w:rPr>
                    <w:rFonts w:ascii="Arial" w:hAnsi="Arial" w:cs="Arial"/>
                    <w:strike/>
                    <w:color w:val="FF0000"/>
                    <w:sz w:val="16"/>
                    <w:szCs w:val="16"/>
                  </w:rPr>
                  <w:t>Stage</w:t>
                </w:r>
                <w:r w:rsidRPr="00935CBE">
                  <w:rPr>
                    <w:rFonts w:ascii="Arial" w:hAnsi="Arial" w:cs="Arial"/>
                    <w:color w:val="FF0000"/>
                    <w:sz w:val="16"/>
                    <w:szCs w:val="16"/>
                  </w:rPr>
                  <w:t xml:space="preserve"> </w:t>
                </w:r>
                <w:r>
                  <w:rPr>
                    <w:rFonts w:ascii="Arial" w:hAnsi="Arial" w:cs="Arial"/>
                    <w:sz w:val="16"/>
                    <w:szCs w:val="16"/>
                  </w:rPr>
                  <w:t>Directing I</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4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(Directing):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2253, Stage Management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4323, Stage Directing II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Directing Electives (select two of the following):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4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C3723" w:rsidTr="005C3723">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C3723" w:rsidTr="005C3723">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3B7EA8" w:rsidRDefault="003B7EA8" w:rsidP="003B7EA8">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rPr>
            <w:t xml:space="preserve">236 </w:t>
          </w:r>
        </w:p>
        <w:p w:rsidR="003B7EA8" w:rsidRDefault="003B7EA8" w:rsidP="003B7EA8">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Department of Theatre Minors </w:t>
          </w:r>
          <w:r>
            <w:rPr>
              <w:rFonts w:ascii="Times" w:hAnsi="Times" w:cs="Times"/>
              <w:b/>
              <w:bCs/>
              <w:sz w:val="34"/>
              <w:szCs w:val="34"/>
            </w:rPr>
            <w:t xml:space="preserve">Minor in Theatre </w:t>
          </w:r>
        </w:p>
        <w:tbl>
          <w:tblPr>
            <w:tblW w:w="0" w:type="auto"/>
            <w:tblInd w:w="-121" w:type="dxa"/>
            <w:tblBorders>
              <w:top w:val="nil"/>
              <w:left w:val="nil"/>
              <w:right w:val="nil"/>
            </w:tblBorders>
            <w:tblLayout w:type="fixed"/>
            <w:tblLook w:val="0000" w:firstRow="0" w:lastRow="0" w:firstColumn="0" w:lastColumn="0" w:noHBand="0" w:noVBand="0"/>
          </w:tblPr>
          <w:tblGrid>
            <w:gridCol w:w="7938"/>
            <w:gridCol w:w="1530"/>
          </w:tblGrid>
          <w:tr w:rsidR="005C3723" w:rsidTr="005C3723">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Required Courses: </w:t>
                </w:r>
              </w:p>
            </w:tc>
            <w:tc>
              <w:tcPr>
                <w:tcW w:w="153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53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53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153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C3723" w:rsidTr="005C3723">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Upper-level Theatre electives </w:t>
                </w:r>
              </w:p>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i/>
                    <w:iCs/>
                    <w:sz w:val="16"/>
                    <w:szCs w:val="16"/>
                  </w:rPr>
                  <w:t xml:space="preserve">No more than 4 hours of lab and 6 hours of summer theatre. </w:t>
                </w:r>
              </w:p>
            </w:tc>
            <w:tc>
              <w:tcPr>
                <w:tcW w:w="153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12 </w:t>
                </w:r>
              </w:p>
            </w:tc>
          </w:tr>
          <w:tr w:rsidR="005C3723" w:rsidTr="005C3723">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53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21 </w:t>
                </w:r>
              </w:p>
            </w:tc>
          </w:tr>
        </w:tbl>
        <w:p w:rsidR="003B7EA8" w:rsidRPr="008426D1" w:rsidRDefault="003B7EA8" w:rsidP="003B7EA8">
          <w:pPr>
            <w:rPr>
              <w:rFonts w:asciiTheme="majorHAnsi" w:hAnsiTheme="majorHAnsi" w:cs="Arial"/>
              <w:sz w:val="18"/>
              <w:szCs w:val="18"/>
            </w:rPr>
          </w:pPr>
        </w:p>
        <w:sdt>
          <w:sdtPr>
            <w:rPr>
              <w:rFonts w:asciiTheme="majorHAnsi" w:hAnsiTheme="majorHAnsi" w:cs="Arial"/>
              <w:sz w:val="20"/>
              <w:szCs w:val="20"/>
            </w:rPr>
            <w:id w:val="2106684887"/>
          </w:sdtPr>
          <w:sdtEndPr/>
          <w:sdtContent>
            <w:p w:rsidR="003B7EA8" w:rsidRDefault="003B7EA8" w:rsidP="003B7EA8">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3B7EA8" w:rsidRDefault="003B7EA8" w:rsidP="003B7EA8">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3B7EA8" w:rsidRDefault="003B7EA8" w:rsidP="003B7EA8">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2253. Stage Management </w:t>
              </w:r>
              <w:r>
                <w:rPr>
                  <w:rFonts w:ascii="Arial" w:hAnsi="Arial" w:cs="Arial"/>
                </w:rPr>
                <w:t xml:space="preserve">Principles and practices of stage management. Spring, even.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3B7EA8" w:rsidRDefault="003B7EA8" w:rsidP="003B7EA8">
              <w:pPr>
                <w:widowControl w:val="0"/>
                <w:autoSpaceDE w:val="0"/>
                <w:autoSpaceDN w:val="0"/>
                <w:adjustRightInd w:val="0"/>
                <w:spacing w:after="240" w:line="240" w:lineRule="atLeast"/>
                <w:rPr>
                  <w:rFonts w:ascii="Arial" w:hAnsi="Arial" w:cs="Arial"/>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3B7EA8" w:rsidRDefault="005C3723" w:rsidP="003B7EA8">
              <w:pPr>
                <w:widowControl w:val="0"/>
                <w:autoSpaceDE w:val="0"/>
                <w:autoSpaceDN w:val="0"/>
                <w:adjustRightInd w:val="0"/>
                <w:spacing w:after="240" w:line="240" w:lineRule="atLeast"/>
                <w:rPr>
                  <w:rFonts w:ascii="Times" w:hAnsi="Times" w:cs="Times"/>
                </w:rPr>
              </w:pPr>
              <w:r w:rsidRPr="00263A86">
                <w:rPr>
                  <w:rFonts w:ascii="Arial" w:hAnsi="Arial" w:cs="Arial"/>
                  <w:b/>
                  <w:bCs/>
                </w:rPr>
                <w:t>THEA</w:t>
              </w:r>
              <w:r w:rsidR="00263A86">
                <w:rPr>
                  <w:rFonts w:ascii="Arial" w:hAnsi="Arial" w:cs="Arial"/>
                  <w:b/>
                  <w:bCs/>
                </w:rPr>
                <w:t xml:space="preserve"> </w:t>
              </w:r>
              <w:r w:rsidR="00263A86" w:rsidRPr="00263A86">
                <w:rPr>
                  <w:rFonts w:ascii="Arial" w:hAnsi="Arial" w:cs="Arial"/>
                  <w:strike/>
                  <w:color w:val="FF0000"/>
                  <w:sz w:val="16"/>
                  <w:szCs w:val="16"/>
                </w:rPr>
                <w:t>4203</w:t>
              </w:r>
              <w:r>
                <w:rPr>
                  <w:rFonts w:ascii="Arial" w:hAnsi="Arial" w:cs="Arial"/>
                  <w:b/>
                  <w:bCs/>
                  <w:color w:val="4F81BD" w:themeColor="accent1"/>
                  <w:sz w:val="32"/>
                  <w:szCs w:val="32"/>
                </w:rPr>
                <w:t xml:space="preserve"> 36</w:t>
              </w:r>
              <w:r w:rsidR="003B7EA8" w:rsidRPr="003B7EA8">
                <w:rPr>
                  <w:rFonts w:ascii="Arial" w:hAnsi="Arial" w:cs="Arial"/>
                  <w:b/>
                  <w:bCs/>
                  <w:color w:val="4F81BD" w:themeColor="accent1"/>
                  <w:sz w:val="32"/>
                  <w:szCs w:val="32"/>
                </w:rPr>
                <w:t>03.</w:t>
              </w:r>
              <w:r w:rsidR="003B7EA8" w:rsidRPr="003B7EA8">
                <w:rPr>
                  <w:rFonts w:ascii="Arial" w:hAnsi="Arial" w:cs="Arial"/>
                  <w:b/>
                  <w:bCs/>
                  <w:color w:val="4F81BD" w:themeColor="accent1"/>
                </w:rPr>
                <w:t xml:space="preserve"> </w:t>
              </w:r>
              <w:r w:rsidR="00935CBE" w:rsidRPr="00935CBE">
                <w:rPr>
                  <w:rFonts w:ascii="Arial" w:hAnsi="Arial" w:cs="Arial"/>
                  <w:strike/>
                  <w:color w:val="FF0000"/>
                  <w:sz w:val="16"/>
                  <w:szCs w:val="16"/>
                </w:rPr>
                <w:t>Stage</w:t>
              </w:r>
              <w:r w:rsidR="00935CBE" w:rsidRPr="00935CBE">
                <w:rPr>
                  <w:rFonts w:ascii="Arial" w:hAnsi="Arial" w:cs="Arial"/>
                  <w:color w:val="FF0000"/>
                  <w:sz w:val="16"/>
                  <w:szCs w:val="16"/>
                </w:rPr>
                <w:t xml:space="preserve"> </w:t>
              </w:r>
              <w:r w:rsidR="003B7EA8">
                <w:rPr>
                  <w:rFonts w:ascii="Arial" w:hAnsi="Arial" w:cs="Arial"/>
                  <w:b/>
                  <w:bCs/>
                </w:rPr>
                <w:t xml:space="preserve">Directing I </w:t>
              </w:r>
              <w:r w:rsidR="003B7EA8">
                <w:rPr>
                  <w:rFonts w:ascii="Arial" w:hAnsi="Arial" w:cs="Arial"/>
                </w:rPr>
                <w:t xml:space="preserve">Directing techniques for theatrical productions. </w:t>
              </w:r>
              <w:r w:rsidR="003B7EA8" w:rsidRPr="003B7EA8">
                <w:rPr>
                  <w:rFonts w:ascii="Arial" w:hAnsi="Arial" w:cs="Arial"/>
                  <w:color w:val="4F81BD" w:themeColor="accent1"/>
                  <w:sz w:val="32"/>
                  <w:szCs w:val="32"/>
                </w:rPr>
                <w:t xml:space="preserve">Prerequisite, THEA </w:t>
              </w:r>
              <w:r w:rsidR="0002563E" w:rsidRPr="0002563E">
                <w:rPr>
                  <w:rFonts w:ascii="Arial" w:hAnsi="Arial" w:cs="Arial"/>
                  <w:strike/>
                  <w:color w:val="FF0000"/>
                  <w:sz w:val="32"/>
                  <w:szCs w:val="32"/>
                </w:rPr>
                <w:t>2213</w:t>
              </w:r>
              <w:r w:rsidR="0002563E" w:rsidRPr="0002563E">
                <w:rPr>
                  <w:rFonts w:ascii="Arial" w:hAnsi="Arial" w:cs="Arial"/>
                  <w:color w:val="FF0000"/>
                  <w:sz w:val="32"/>
                  <w:szCs w:val="32"/>
                </w:rPr>
                <w:t xml:space="preserve"> </w:t>
              </w:r>
              <w:r w:rsidR="003B7EA8" w:rsidRPr="003B7EA8">
                <w:rPr>
                  <w:rFonts w:ascii="Arial" w:hAnsi="Arial" w:cs="Arial"/>
                  <w:color w:val="4F81BD" w:themeColor="accent1"/>
                  <w:sz w:val="32"/>
                  <w:szCs w:val="32"/>
                </w:rPr>
                <w:t xml:space="preserve">1213 and 2273, </w:t>
              </w:r>
              <w:r w:rsidR="003B7EA8" w:rsidRPr="0002563E">
                <w:rPr>
                  <w:rFonts w:ascii="Arial" w:hAnsi="Arial" w:cs="Arial"/>
                  <w:color w:val="000000" w:themeColor="text1"/>
                </w:rPr>
                <w:t xml:space="preserve">or </w:t>
              </w:r>
              <w:r w:rsidR="0002563E" w:rsidRPr="0002563E">
                <w:rPr>
                  <w:rFonts w:ascii="Arial" w:hAnsi="Arial" w:cs="Arial"/>
                  <w:color w:val="000000" w:themeColor="text1"/>
                </w:rPr>
                <w:t xml:space="preserve">consent of </w:t>
              </w:r>
              <w:r w:rsidR="00F41574" w:rsidRPr="0002563E">
                <w:rPr>
                  <w:rFonts w:ascii="Arial" w:hAnsi="Arial" w:cs="Arial"/>
                  <w:color w:val="000000" w:themeColor="text1"/>
                </w:rPr>
                <w:t>instructor</w:t>
              </w:r>
              <w:r w:rsidR="003B7EA8" w:rsidRPr="003B7EA8">
                <w:rPr>
                  <w:rFonts w:ascii="Arial" w:hAnsi="Arial" w:cs="Arial"/>
                  <w:color w:val="4F81BD" w:themeColor="accent1"/>
                  <w:sz w:val="32"/>
                  <w:szCs w:val="32"/>
                </w:rPr>
                <w:t xml:space="preserve">. </w:t>
              </w:r>
              <w:r w:rsidR="003B7EA8">
                <w:rPr>
                  <w:rFonts w:ascii="Arial" w:hAnsi="Arial" w:cs="Arial"/>
                </w:rPr>
                <w:t xml:space="preserve">Fall.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3B7EA8" w:rsidRDefault="003B7EA8" w:rsidP="003B7EA8">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3B7EA8" w:rsidRDefault="003B7EA8" w:rsidP="003B7EA8">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3B7EA8" w:rsidRDefault="00E23B81" w:rsidP="003B7EA8">
              <w:pPr>
                <w:spacing w:after="0" w:line="240" w:lineRule="auto"/>
                <w:rPr>
                  <w:rFonts w:asciiTheme="majorHAnsi" w:hAnsiTheme="majorHAnsi" w:cs="Arial"/>
                  <w:sz w:val="20"/>
                  <w:szCs w:val="20"/>
                </w:rPr>
              </w:pPr>
            </w:p>
          </w:sdtContent>
        </w:sdt>
      </w:sdtContent>
    </w:sdt>
    <w:p w:rsidR="00661D25" w:rsidRPr="008426D1" w:rsidRDefault="00661D25" w:rsidP="003B7EA8">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81" w:rsidRDefault="00E23B81" w:rsidP="00AF3758">
      <w:pPr>
        <w:spacing w:after="0" w:line="240" w:lineRule="auto"/>
      </w:pPr>
      <w:r>
        <w:separator/>
      </w:r>
    </w:p>
  </w:endnote>
  <w:endnote w:type="continuationSeparator" w:id="0">
    <w:p w:rsidR="00E23B81" w:rsidRDefault="00E23B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A8" w:rsidRDefault="003B7EA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EA8" w:rsidRDefault="003B7EA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A8" w:rsidRDefault="003B7EA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394">
      <w:rPr>
        <w:rStyle w:val="PageNumber"/>
        <w:noProof/>
      </w:rPr>
      <w:t>4</w:t>
    </w:r>
    <w:r>
      <w:rPr>
        <w:rStyle w:val="PageNumber"/>
      </w:rPr>
      <w:fldChar w:fldCharType="end"/>
    </w:r>
  </w:p>
  <w:p w:rsidR="003B7EA8" w:rsidRDefault="003B7EA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81" w:rsidRDefault="00E23B81" w:rsidP="00AF3758">
      <w:pPr>
        <w:spacing w:after="0" w:line="240" w:lineRule="auto"/>
      </w:pPr>
      <w:r>
        <w:separator/>
      </w:r>
    </w:p>
  </w:footnote>
  <w:footnote w:type="continuationSeparator" w:id="0">
    <w:p w:rsidR="00E23B81" w:rsidRDefault="00E23B8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A8" w:rsidRPr="00986BD2" w:rsidRDefault="003B7EA8"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63E"/>
    <w:rsid w:val="00026976"/>
    <w:rsid w:val="0003392A"/>
    <w:rsid w:val="00041E75"/>
    <w:rsid w:val="0005467E"/>
    <w:rsid w:val="00054918"/>
    <w:rsid w:val="0008410E"/>
    <w:rsid w:val="000A1069"/>
    <w:rsid w:val="000A654B"/>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5753D"/>
    <w:rsid w:val="00261ACE"/>
    <w:rsid w:val="00263A86"/>
    <w:rsid w:val="00265C17"/>
    <w:rsid w:val="0028351D"/>
    <w:rsid w:val="00283525"/>
    <w:rsid w:val="002D142C"/>
    <w:rsid w:val="002E3BD5"/>
    <w:rsid w:val="002F02C6"/>
    <w:rsid w:val="002F3B81"/>
    <w:rsid w:val="0031339E"/>
    <w:rsid w:val="00345A0D"/>
    <w:rsid w:val="0035434A"/>
    <w:rsid w:val="00360064"/>
    <w:rsid w:val="00362414"/>
    <w:rsid w:val="0036794A"/>
    <w:rsid w:val="00374D72"/>
    <w:rsid w:val="00384538"/>
    <w:rsid w:val="0038789D"/>
    <w:rsid w:val="00390A66"/>
    <w:rsid w:val="00391206"/>
    <w:rsid w:val="00393E47"/>
    <w:rsid w:val="00395BB2"/>
    <w:rsid w:val="00396C14"/>
    <w:rsid w:val="003B7EA8"/>
    <w:rsid w:val="003C334C"/>
    <w:rsid w:val="003D5ADD"/>
    <w:rsid w:val="004072F1"/>
    <w:rsid w:val="00424133"/>
    <w:rsid w:val="00434AA5"/>
    <w:rsid w:val="00473252"/>
    <w:rsid w:val="00474C39"/>
    <w:rsid w:val="00487771"/>
    <w:rsid w:val="0049675B"/>
    <w:rsid w:val="004A211B"/>
    <w:rsid w:val="004A7706"/>
    <w:rsid w:val="004C4123"/>
    <w:rsid w:val="004E30C6"/>
    <w:rsid w:val="004F3C87"/>
    <w:rsid w:val="004F7DE1"/>
    <w:rsid w:val="00526078"/>
    <w:rsid w:val="0052626F"/>
    <w:rsid w:val="00526B81"/>
    <w:rsid w:val="005348A2"/>
    <w:rsid w:val="00547433"/>
    <w:rsid w:val="00556E69"/>
    <w:rsid w:val="005677EC"/>
    <w:rsid w:val="00575870"/>
    <w:rsid w:val="00584C22"/>
    <w:rsid w:val="00592A95"/>
    <w:rsid w:val="005934F2"/>
    <w:rsid w:val="005C3723"/>
    <w:rsid w:val="005D23E3"/>
    <w:rsid w:val="005E22E1"/>
    <w:rsid w:val="005E7394"/>
    <w:rsid w:val="005F187C"/>
    <w:rsid w:val="005F41DD"/>
    <w:rsid w:val="00606EE4"/>
    <w:rsid w:val="00610022"/>
    <w:rsid w:val="006179CB"/>
    <w:rsid w:val="00624E39"/>
    <w:rsid w:val="00630A6B"/>
    <w:rsid w:val="00636DB3"/>
    <w:rsid w:val="00641E0F"/>
    <w:rsid w:val="00661D25"/>
    <w:rsid w:val="0066260B"/>
    <w:rsid w:val="0066312D"/>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68EF"/>
    <w:rsid w:val="007A06B9"/>
    <w:rsid w:val="007D371A"/>
    <w:rsid w:val="007E7FDA"/>
    <w:rsid w:val="007F337F"/>
    <w:rsid w:val="0083170D"/>
    <w:rsid w:val="008426D1"/>
    <w:rsid w:val="00844AD1"/>
    <w:rsid w:val="00862E36"/>
    <w:rsid w:val="008663CA"/>
    <w:rsid w:val="00895557"/>
    <w:rsid w:val="008A1AC6"/>
    <w:rsid w:val="008C6881"/>
    <w:rsid w:val="008C703B"/>
    <w:rsid w:val="008C704A"/>
    <w:rsid w:val="008E6C1C"/>
    <w:rsid w:val="00903AB9"/>
    <w:rsid w:val="009053D1"/>
    <w:rsid w:val="00916FCA"/>
    <w:rsid w:val="00935CBE"/>
    <w:rsid w:val="0094711A"/>
    <w:rsid w:val="00962018"/>
    <w:rsid w:val="0097195B"/>
    <w:rsid w:val="00976B5B"/>
    <w:rsid w:val="00983ADC"/>
    <w:rsid w:val="00984490"/>
    <w:rsid w:val="00993104"/>
    <w:rsid w:val="009A529F"/>
    <w:rsid w:val="009E1024"/>
    <w:rsid w:val="00A01035"/>
    <w:rsid w:val="00A0329C"/>
    <w:rsid w:val="00A169C4"/>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0DE0"/>
    <w:rsid w:val="00B35368"/>
    <w:rsid w:val="00B46334"/>
    <w:rsid w:val="00B5613F"/>
    <w:rsid w:val="00B6203D"/>
    <w:rsid w:val="00B652DC"/>
    <w:rsid w:val="00B71755"/>
    <w:rsid w:val="00B75C05"/>
    <w:rsid w:val="00B86002"/>
    <w:rsid w:val="00B97755"/>
    <w:rsid w:val="00BA6339"/>
    <w:rsid w:val="00BD623D"/>
    <w:rsid w:val="00BE069E"/>
    <w:rsid w:val="00BF6FF6"/>
    <w:rsid w:val="00C002F9"/>
    <w:rsid w:val="00C12816"/>
    <w:rsid w:val="00C12977"/>
    <w:rsid w:val="00C23120"/>
    <w:rsid w:val="00C23CC7"/>
    <w:rsid w:val="00C334FF"/>
    <w:rsid w:val="00C55BB9"/>
    <w:rsid w:val="00C60A91"/>
    <w:rsid w:val="00C80773"/>
    <w:rsid w:val="00C86097"/>
    <w:rsid w:val="00CA269E"/>
    <w:rsid w:val="00CA7C7C"/>
    <w:rsid w:val="00CB2125"/>
    <w:rsid w:val="00CB4B5A"/>
    <w:rsid w:val="00CC6C15"/>
    <w:rsid w:val="00CD6F47"/>
    <w:rsid w:val="00CD7713"/>
    <w:rsid w:val="00CE6F34"/>
    <w:rsid w:val="00D0686A"/>
    <w:rsid w:val="00D20B84"/>
    <w:rsid w:val="00D41D69"/>
    <w:rsid w:val="00D51205"/>
    <w:rsid w:val="00D57716"/>
    <w:rsid w:val="00D67AC4"/>
    <w:rsid w:val="00D979DD"/>
    <w:rsid w:val="00E23B81"/>
    <w:rsid w:val="00E322A3"/>
    <w:rsid w:val="00E41F8D"/>
    <w:rsid w:val="00E45868"/>
    <w:rsid w:val="00E46A0B"/>
    <w:rsid w:val="00E70B06"/>
    <w:rsid w:val="00E83D6F"/>
    <w:rsid w:val="00E90913"/>
    <w:rsid w:val="00E93B94"/>
    <w:rsid w:val="00EA757C"/>
    <w:rsid w:val="00EB5621"/>
    <w:rsid w:val="00EC52BB"/>
    <w:rsid w:val="00EC5D93"/>
    <w:rsid w:val="00EC6970"/>
    <w:rsid w:val="00ED5E7F"/>
    <w:rsid w:val="00EE2479"/>
    <w:rsid w:val="00EF2038"/>
    <w:rsid w:val="00EF2A44"/>
    <w:rsid w:val="00EF59AD"/>
    <w:rsid w:val="00F24EE6"/>
    <w:rsid w:val="00F3261D"/>
    <w:rsid w:val="00F40CC3"/>
    <w:rsid w:val="00F41574"/>
    <w:rsid w:val="00F432E7"/>
    <w:rsid w:val="00F43AAA"/>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37B7"/>
    <w:rsid w:val="00172A86"/>
    <w:rsid w:val="002D64D6"/>
    <w:rsid w:val="0032383A"/>
    <w:rsid w:val="00337484"/>
    <w:rsid w:val="003854BD"/>
    <w:rsid w:val="00436B57"/>
    <w:rsid w:val="004E1A75"/>
    <w:rsid w:val="00576003"/>
    <w:rsid w:val="00587536"/>
    <w:rsid w:val="005A1828"/>
    <w:rsid w:val="005B38EE"/>
    <w:rsid w:val="005D5D2F"/>
    <w:rsid w:val="00623293"/>
    <w:rsid w:val="00654E35"/>
    <w:rsid w:val="006C3910"/>
    <w:rsid w:val="00756D5A"/>
    <w:rsid w:val="007C4A54"/>
    <w:rsid w:val="008822A5"/>
    <w:rsid w:val="00891F77"/>
    <w:rsid w:val="00894EC7"/>
    <w:rsid w:val="008E3540"/>
    <w:rsid w:val="00935325"/>
    <w:rsid w:val="009D439F"/>
    <w:rsid w:val="00A20583"/>
    <w:rsid w:val="00A8666C"/>
    <w:rsid w:val="00AD5D56"/>
    <w:rsid w:val="00B04876"/>
    <w:rsid w:val="00B2559E"/>
    <w:rsid w:val="00B46AFF"/>
    <w:rsid w:val="00B72454"/>
    <w:rsid w:val="00BA0596"/>
    <w:rsid w:val="00BE0E7B"/>
    <w:rsid w:val="00BF1E34"/>
    <w:rsid w:val="00CB25D5"/>
    <w:rsid w:val="00CD4EF8"/>
    <w:rsid w:val="00D87B77"/>
    <w:rsid w:val="00DD12EE"/>
    <w:rsid w:val="00E22CC1"/>
    <w:rsid w:val="00F0343A"/>
    <w:rsid w:val="00FD3E3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F1E3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CC72443F156DDE4FB6E1714DCE6E4C28">
    <w:name w:val="CC72443F156DDE4FB6E1714DCE6E4C28"/>
    <w:rsid w:val="00BF1E34"/>
    <w:pPr>
      <w:spacing w:after="0" w:line="240" w:lineRule="auto"/>
    </w:pPr>
    <w:rPr>
      <w:sz w:val="24"/>
      <w:szCs w:val="24"/>
    </w:rPr>
  </w:style>
  <w:style w:type="paragraph" w:customStyle="1" w:styleId="3CE68E0D2D99C74DADD7D783AB79F4B2">
    <w:name w:val="3CE68E0D2D99C74DADD7D783AB79F4B2"/>
    <w:rsid w:val="00BF1E34"/>
    <w:pPr>
      <w:spacing w:after="0" w:line="240" w:lineRule="auto"/>
    </w:pPr>
    <w:rPr>
      <w:sz w:val="24"/>
      <w:szCs w:val="24"/>
    </w:rPr>
  </w:style>
  <w:style w:type="paragraph" w:customStyle="1" w:styleId="21BC53673E4E17419932F8C8B3A47ED8">
    <w:name w:val="21BC53673E4E17419932F8C8B3A47ED8"/>
    <w:rsid w:val="00BF1E34"/>
    <w:pPr>
      <w:spacing w:after="0" w:line="240" w:lineRule="auto"/>
    </w:pPr>
    <w:rPr>
      <w:sz w:val="24"/>
      <w:szCs w:val="24"/>
    </w:rPr>
  </w:style>
  <w:style w:type="paragraph" w:customStyle="1" w:styleId="2E1A645E56C8224C82B5130B7C35159D">
    <w:name w:val="2E1A645E56C8224C82B5130B7C35159D"/>
    <w:rsid w:val="00BF1E3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91C6-E7C0-49FB-B101-365332A0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2017-02-22T17:42:00Z</dcterms:created>
  <dcterms:modified xsi:type="dcterms:W3CDTF">2017-02-22T17:42:00Z</dcterms:modified>
</cp:coreProperties>
</file>