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B325E20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8366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E3490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1D4B887A" w:rsidR="0085052C" w:rsidRPr="0085052C" w:rsidRDefault="00A21B85" w:rsidP="00283662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83662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22B22EB" w:rsidR="00AD2FB4" w:rsidRDefault="00AA1E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113B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10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0A802B20" w:rsidR="00AD2FB4" w:rsidRDefault="00113BC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10/14/2020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AA1E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9EEAC36" w:rsidR="00AD2FB4" w:rsidRDefault="00AA1E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C27C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10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11CA1C7" w:rsidR="00AD2FB4" w:rsidRDefault="00C27CD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10/14/2020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AA1E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5849A8C5" w:rsidR="00AD2FB4" w:rsidRDefault="00AA1E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64C8497591404E17AAC71106E81F7515"/>
                          </w:placeholder>
                        </w:sdtPr>
                        <w:sdtEndPr/>
                        <w:sdtContent>
                          <w:r w:rsidR="000E67B0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27F7CEE" w:rsidR="00AD2FB4" w:rsidRDefault="000E67B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AA1E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FE349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AA1E0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AA1E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4C2FFB1" w:rsidR="00A316CE" w:rsidRDefault="00AA1E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CC4F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0-10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2D3F3BC6" w:rsidR="00A316CE" w:rsidRDefault="00CC4F1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10/29/2020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AA1E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AA1E0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7CE6D9A9" w:rsidR="006E6FEC" w:rsidRDefault="0060617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7B05AD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66AC062" w14:textId="3E727334" w:rsidR="00FE3490" w:rsidRDefault="0060617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would like to </w:t>
          </w:r>
          <w:r w:rsidR="00E05BF6">
            <w:rPr>
              <w:rFonts w:asciiTheme="majorHAnsi" w:hAnsiTheme="majorHAnsi" w:cs="Arial"/>
              <w:sz w:val="20"/>
              <w:szCs w:val="20"/>
            </w:rPr>
            <w:t>remove three and add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two of the requirements for this concentration. These changes were discussed and agreed upon by the School of Media and Journalism. </w:t>
          </w:r>
          <w:r w:rsidR="00E05BF6">
            <w:rPr>
              <w:rFonts w:asciiTheme="majorHAnsi" w:hAnsiTheme="majorHAnsi" w:cs="Arial"/>
              <w:sz w:val="20"/>
              <w:szCs w:val="20"/>
            </w:rPr>
            <w:t xml:space="preserve"> The new proposed requirements for the concentration are:</w:t>
          </w:r>
        </w:p>
        <w:p w14:paraId="664FAB57" w14:textId="77777777" w:rsidR="00FE3490" w:rsidRDefault="00FE349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B6B15F5" w14:textId="77777777" w:rsidR="00FE3490" w:rsidRPr="00DB53EB" w:rsidRDefault="00FE3490" w:rsidP="00FE3490">
          <w:pPr>
            <w:pStyle w:val="ListParagraph"/>
            <w:numPr>
              <w:ilvl w:val="0"/>
              <w:numId w:val="7"/>
            </w:numPr>
            <w:tabs>
              <w:tab w:val="left" w:pos="720"/>
              <w:tab w:val="left" w:pos="1440"/>
              <w:tab w:val="left" w:pos="2160"/>
            </w:tabs>
            <w:autoSpaceDE w:val="0"/>
            <w:autoSpaceDN w:val="0"/>
            <w:adjustRightInd w:val="0"/>
            <w:spacing w:after="0" w:line="240" w:lineRule="auto"/>
            <w:ind w:right="-720"/>
            <w:rPr>
              <w:rFonts w:ascii="Garamond" w:hAnsi="Garamond" w:cs="Garamond"/>
              <w:b/>
              <w:bCs/>
            </w:rPr>
          </w:pPr>
          <w:r w:rsidRPr="00DB53EB">
            <w:rPr>
              <w:rFonts w:ascii="Garamond" w:hAnsi="Garamond" w:cs="Garamond"/>
              <w:b/>
              <w:bCs/>
            </w:rPr>
            <w:t xml:space="preserve">Graphic Communications – 12 hours </w:t>
          </w:r>
        </w:p>
        <w:p w14:paraId="36363EF5" w14:textId="27F4FEEB" w:rsidR="00FE3490" w:rsidRPr="00DB53EB" w:rsidRDefault="00E05BF6" w:rsidP="00FE3490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Fonts w:ascii="Garamond" w:hAnsi="Garamond"/>
            </w:rPr>
          </w:pPr>
          <w:r>
            <w:rPr>
              <w:rFonts w:ascii="Garamond" w:hAnsi="Garamond"/>
            </w:rPr>
            <w:t>GCOM 1813,</w:t>
          </w:r>
          <w:r w:rsidR="00FE3490" w:rsidRPr="00DB53EB">
            <w:rPr>
              <w:rFonts w:ascii="Garamond" w:hAnsi="Garamond"/>
            </w:rPr>
            <w:t xml:space="preserve"> Introduction to Digital Publishing</w:t>
          </w:r>
        </w:p>
        <w:p w14:paraId="5A1A0682" w14:textId="6D8A51BF" w:rsidR="00FE3490" w:rsidRPr="00DB53EB" w:rsidRDefault="00E05BF6" w:rsidP="00FE3490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Fonts w:ascii="Garamond" w:hAnsi="Garamond"/>
            </w:rPr>
          </w:pPr>
          <w:r>
            <w:rPr>
              <w:rFonts w:ascii="Garamond" w:hAnsi="Garamond"/>
            </w:rPr>
            <w:t>GCOM 2673,</w:t>
          </w:r>
          <w:r w:rsidR="00FE3490" w:rsidRPr="00DB53EB">
            <w:rPr>
              <w:rFonts w:ascii="Garamond" w:hAnsi="Garamond"/>
            </w:rPr>
            <w:t> Digital Prepress Workflow</w:t>
          </w:r>
        </w:p>
        <w:p w14:paraId="73660C1F" w14:textId="5CB0F006" w:rsidR="00E05BF6" w:rsidRPr="00DB53EB" w:rsidRDefault="00E05BF6" w:rsidP="00E05BF6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Fonts w:ascii="Garamond" w:hAnsi="Garamond"/>
            </w:rPr>
          </w:pPr>
          <w:r>
            <w:rPr>
              <w:rFonts w:ascii="Garamond" w:hAnsi="Garamond"/>
            </w:rPr>
            <w:t>GCOM 3673,</w:t>
          </w:r>
          <w:r w:rsidR="00FE3490" w:rsidRPr="00DB53EB">
            <w:rPr>
              <w:rFonts w:ascii="Garamond" w:hAnsi="Garamond"/>
            </w:rPr>
            <w:t>  Desktop Publishing and Publication Design</w:t>
          </w:r>
          <w:r w:rsidRPr="00E05BF6">
            <w:rPr>
              <w:rFonts w:ascii="Garamond" w:hAnsi="Garamond"/>
            </w:rPr>
            <w:t xml:space="preserve"> </w:t>
          </w:r>
        </w:p>
        <w:p w14:paraId="325FC84E" w14:textId="3C775779" w:rsidR="00FE3490" w:rsidRDefault="00E05BF6" w:rsidP="00FE3490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Fonts w:ascii="Garamond" w:hAnsi="Garamond"/>
            </w:rPr>
          </w:pPr>
          <w:r>
            <w:rPr>
              <w:rFonts w:ascii="Garamond" w:hAnsi="Garamond"/>
            </w:rPr>
            <w:t>MDIA 2023,</w:t>
          </w:r>
          <w:r w:rsidRPr="00DB53EB">
            <w:rPr>
              <w:rFonts w:ascii="Garamond" w:hAnsi="Garamond"/>
            </w:rPr>
            <w:t xml:space="preserve"> Media Aesthetics</w:t>
          </w:r>
        </w:p>
        <w:p w14:paraId="1F94219E" w14:textId="77777777" w:rsidR="00FE3490" w:rsidRPr="00DB53EB" w:rsidRDefault="00FE3490" w:rsidP="00FE3490">
          <w:pPr>
            <w:pStyle w:val="ListParagraph"/>
            <w:ind w:left="1080"/>
            <w:rPr>
              <w:rFonts w:ascii="Garamond" w:hAnsi="Garamond"/>
            </w:rPr>
          </w:pPr>
        </w:p>
        <w:p w14:paraId="1B3C1C6B" w14:textId="086358BB" w:rsidR="002E3FC9" w:rsidRDefault="00AA1E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4E55633E" w:rsidR="002E3FC9" w:rsidRDefault="007B05A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606174">
            <w:rPr>
              <w:rFonts w:asciiTheme="majorHAnsi" w:hAnsiTheme="majorHAnsi" w:cs="Arial"/>
              <w:sz w:val="20"/>
              <w:szCs w:val="20"/>
            </w:rPr>
            <w:t xml:space="preserve"> 2021, Bulletin 2021</w:t>
          </w:r>
          <w:r>
            <w:rPr>
              <w:rFonts w:asciiTheme="majorHAnsi" w:hAnsiTheme="majorHAnsi" w:cs="Arial"/>
              <w:sz w:val="20"/>
              <w:szCs w:val="20"/>
            </w:rPr>
            <w:t>-2022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643663934"/>
          </w:sdtPr>
          <w:sdtEndPr/>
          <w:sdtContent>
            <w:p w14:paraId="5558245E" w14:textId="146561D2" w:rsidR="00606174" w:rsidRDefault="00606174" w:rsidP="0060617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These changes are due to an online course elimination/recent restructuring within the School of Media and Journalism. </w:t>
              </w:r>
              <w:r w:rsidR="00FE3490">
                <w:rPr>
                  <w:rFonts w:asciiTheme="majorHAnsi" w:hAnsiTheme="majorHAnsi" w:cs="Arial"/>
                  <w:sz w:val="20"/>
                  <w:szCs w:val="20"/>
                </w:rPr>
                <w:t xml:space="preserve">12 Concentration hours were determined to align with the other </w:t>
              </w:r>
              <w:r w:rsidR="00EF716C">
                <w:rPr>
                  <w:rFonts w:asciiTheme="majorHAnsi" w:hAnsiTheme="majorHAnsi" w:cs="Arial"/>
                  <w:sz w:val="20"/>
                  <w:szCs w:val="20"/>
                </w:rPr>
                <w:t>proposed new</w:t>
              </w:r>
              <w:r w:rsidR="00FE3490">
                <w:rPr>
                  <w:rFonts w:asciiTheme="majorHAnsi" w:hAnsiTheme="majorHAnsi" w:cs="Arial"/>
                  <w:sz w:val="20"/>
                  <w:szCs w:val="20"/>
                </w:rPr>
                <w:t xml:space="preserve"> concentration areas within </w:t>
              </w:r>
              <w:r w:rsidR="00EF716C">
                <w:rPr>
                  <w:rFonts w:asciiTheme="majorHAnsi" w:hAnsiTheme="majorHAnsi" w:cs="Arial"/>
                  <w:sz w:val="20"/>
                  <w:szCs w:val="20"/>
                </w:rPr>
                <w:t>BS</w:t>
              </w:r>
              <w:r w:rsidR="00FE3490">
                <w:rPr>
                  <w:rFonts w:asciiTheme="majorHAnsi" w:hAnsiTheme="majorHAnsi" w:cs="Arial"/>
                  <w:sz w:val="20"/>
                  <w:szCs w:val="20"/>
                </w:rPr>
                <w:t xml:space="preserve"> Digital Technology and Design.</w:t>
              </w:r>
            </w:p>
          </w:sdtContent>
        </w:sdt>
        <w:p w14:paraId="019AAB76" w14:textId="31780902" w:rsidR="002E3FC9" w:rsidRDefault="00AA1E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E3490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E349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E3490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E349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E34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E349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E3490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E349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E349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E3490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  <w:showingPlcHdr/>
      </w:sdtPr>
      <w:sdtEndPr/>
      <w:sdtContent>
        <w:permStart w:id="1282086080" w:edGrp="everyone" w:displacedByCustomXml="prev"/>
        <w:p w14:paraId="58FFABB8" w14:textId="77777777" w:rsidR="00AE6604" w:rsidRPr="008426D1" w:rsidRDefault="00AE660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282086080" w:displacedByCustomXml="next"/>
      </w:sdtContent>
    </w:sdt>
    <w:p w14:paraId="4DA27B44" w14:textId="77777777" w:rsidR="00FE3490" w:rsidRDefault="00FE3490" w:rsidP="00FE3490">
      <w:pPr>
        <w:rPr>
          <w:rFonts w:asciiTheme="majorHAnsi" w:hAnsiTheme="majorHAnsi" w:cs="Arial"/>
          <w:b/>
          <w:sz w:val="18"/>
          <w:szCs w:val="18"/>
        </w:rPr>
      </w:pPr>
      <w:r>
        <w:rPr>
          <w:color w:val="231F20"/>
          <w:w w:val="90"/>
        </w:rPr>
        <w:br/>
      </w:r>
      <w:r>
        <w:rPr>
          <w:color w:val="231F20"/>
          <w:w w:val="90"/>
        </w:rPr>
        <w:br/>
      </w:r>
      <w:r>
        <w:rPr>
          <w:rFonts w:asciiTheme="majorHAnsi" w:hAnsiTheme="majorHAnsi" w:cs="Arial"/>
          <w:b/>
          <w:sz w:val="18"/>
          <w:szCs w:val="18"/>
          <w:u w:val="single"/>
        </w:rPr>
        <w:t>CURRENT</w:t>
      </w:r>
    </w:p>
    <w:p w14:paraId="03FB4321" w14:textId="24160D3A" w:rsidR="00FE3490" w:rsidRPr="00A61D76" w:rsidRDefault="00FE3490" w:rsidP="007B05AD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18"/>
          <w:szCs w:val="18"/>
        </w:rPr>
        <w:t xml:space="preserve">Undergraduate Bulletin 2020-2021, </w:t>
      </w:r>
      <w:r w:rsidRPr="00A61D76">
        <w:rPr>
          <w:rFonts w:asciiTheme="majorHAnsi" w:hAnsiTheme="majorHAnsi" w:cs="Arial"/>
          <w:b/>
          <w:sz w:val="20"/>
          <w:szCs w:val="20"/>
        </w:rPr>
        <w:t>p. 221</w:t>
      </w:r>
    </w:p>
    <w:p w14:paraId="594AF5A5" w14:textId="77777777" w:rsidR="00FE3490" w:rsidRDefault="00FE3490" w:rsidP="00FE349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BBE9EAC" w14:textId="77777777" w:rsidR="00FE3490" w:rsidRDefault="00FE3490" w:rsidP="00FE349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AD9FD42" w14:textId="77777777" w:rsidR="00FE3490" w:rsidRDefault="00FE3490" w:rsidP="00FE3490">
      <w:pPr>
        <w:pStyle w:val="Title"/>
      </w:pPr>
      <w:r>
        <w:rPr>
          <w:color w:val="231F20"/>
          <w:w w:val="90"/>
        </w:rPr>
        <w:t xml:space="preserve">Major in </w:t>
      </w:r>
      <w:r w:rsidRPr="00F76405">
        <w:rPr>
          <w:color w:val="231F20"/>
          <w:w w:val="90"/>
        </w:rPr>
        <w:t>Digital Innovations</w:t>
      </w:r>
    </w:p>
    <w:p w14:paraId="27D59F79" w14:textId="77777777" w:rsidR="00FE3490" w:rsidRDefault="00FE3490" w:rsidP="00FE3490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 xml:space="preserve">Bachelor of Science Concentration in </w:t>
      </w:r>
      <w:r w:rsidRPr="007B05AD">
        <w:rPr>
          <w:b/>
          <w:color w:val="231F20"/>
          <w:sz w:val="16"/>
        </w:rPr>
        <w:t>Graphic Communications</w:t>
      </w:r>
    </w:p>
    <w:p w14:paraId="4953BE45" w14:textId="77777777" w:rsidR="00FE3490" w:rsidRDefault="00FE3490" w:rsidP="00FE3490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8">
        <w:r>
          <w:rPr>
            <w:color w:val="231F20"/>
          </w:rPr>
          <w:t xml:space="preserve"> https://www.astate.edu/info/academics/degrees/</w:t>
        </w:r>
      </w:hyperlink>
    </w:p>
    <w:p w14:paraId="2CB74AB0" w14:textId="77777777" w:rsidR="00FE3490" w:rsidRDefault="00FE3490" w:rsidP="00FE3490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FE3490" w14:paraId="609143A9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0EB911D0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6CED242A" w14:textId="77777777" w:rsidR="00FE3490" w:rsidRDefault="00FE3490" w:rsidP="00FE34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3490" w14:paraId="3A420DAE" w14:textId="77777777" w:rsidTr="00FE3490">
        <w:trPr>
          <w:trHeight w:val="227"/>
        </w:trPr>
        <w:tc>
          <w:tcPr>
            <w:tcW w:w="5336" w:type="dxa"/>
          </w:tcPr>
          <w:p w14:paraId="3FDD9385" w14:textId="77777777" w:rsidR="00FE3490" w:rsidRDefault="00FE3490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32712916" w14:textId="77777777" w:rsidR="00FE3490" w:rsidRDefault="00FE3490" w:rsidP="00FE34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3490" w14:paraId="78D0C176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13139A24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720D06F4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036060A6" w14:textId="77777777" w:rsidTr="00FE3490">
        <w:trPr>
          <w:trHeight w:val="227"/>
        </w:trPr>
        <w:tc>
          <w:tcPr>
            <w:tcW w:w="5336" w:type="dxa"/>
          </w:tcPr>
          <w:p w14:paraId="7B9AD1C3" w14:textId="77777777" w:rsidR="00FE3490" w:rsidRDefault="00FE3490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7D6E1674" w14:textId="77777777" w:rsidR="00FE3490" w:rsidRDefault="00FE3490" w:rsidP="00FE349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FE3490" w14:paraId="36538806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23686133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7665B166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10731359" w14:textId="77777777" w:rsidTr="00FE3490">
        <w:trPr>
          <w:trHeight w:val="1235"/>
        </w:trPr>
        <w:tc>
          <w:tcPr>
            <w:tcW w:w="5336" w:type="dxa"/>
          </w:tcPr>
          <w:p w14:paraId="3D960C4C" w14:textId="77777777" w:rsidR="00FE3490" w:rsidRDefault="00FE3490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40628957" w14:textId="77777777" w:rsidR="00FE3490" w:rsidRDefault="00FE3490" w:rsidP="00FE3490">
            <w:pPr>
              <w:pStyle w:val="TableParagraph"/>
              <w:rPr>
                <w:sz w:val="13"/>
              </w:rPr>
            </w:pPr>
          </w:p>
          <w:p w14:paraId="1F3B9E42" w14:textId="77777777" w:rsidR="00FE3490" w:rsidRDefault="00FE3490" w:rsidP="00FE3490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4D3300AC" w14:textId="77777777" w:rsidR="00FE3490" w:rsidRPr="007B05AD" w:rsidRDefault="00FE3490" w:rsidP="00FE3490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 w:rsidRPr="007B05AD">
              <w:rPr>
                <w:i/>
                <w:color w:val="231F20"/>
                <w:sz w:val="12"/>
              </w:rPr>
              <w:t>MUS 2503, Fine Arts - Music</w:t>
            </w:r>
          </w:p>
          <w:p w14:paraId="38ADB741" w14:textId="77777777" w:rsidR="00FE3490" w:rsidRDefault="00FE3490" w:rsidP="00FE3490">
            <w:pPr>
              <w:pStyle w:val="TableParagraph"/>
              <w:spacing w:before="6" w:line="249" w:lineRule="auto"/>
              <w:ind w:left="440" w:right="607"/>
              <w:rPr>
                <w:i/>
                <w:sz w:val="12"/>
              </w:rPr>
            </w:pPr>
            <w:r w:rsidRPr="007B05AD">
              <w:rPr>
                <w:i/>
                <w:color w:val="231F20"/>
                <w:sz w:val="12"/>
              </w:rPr>
              <w:t>THEA 2503, Fine Arts - Theatre (Required Departmental Gen. Ed. Option) CMAC</w:t>
            </w:r>
            <w:r>
              <w:rPr>
                <w:i/>
                <w:color w:val="231F20"/>
                <w:sz w:val="12"/>
              </w:rPr>
              <w:t xml:space="preserve"> 1003, Mass Communication</w:t>
            </w:r>
          </w:p>
          <w:p w14:paraId="7B5BFA3F" w14:textId="77777777" w:rsidR="00FE3490" w:rsidRDefault="00FE3490" w:rsidP="00FE3490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PSY 2103, Introduction to Psychology POSC 2103, Introduction to US</w:t>
            </w:r>
            <w:r>
              <w:rPr>
                <w:i/>
                <w:color w:val="231F20"/>
                <w:spacing w:val="-1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Government</w:t>
            </w:r>
          </w:p>
        </w:tc>
        <w:tc>
          <w:tcPr>
            <w:tcW w:w="945" w:type="dxa"/>
          </w:tcPr>
          <w:p w14:paraId="129C4796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FE3490" w14:paraId="48857B0E" w14:textId="77777777" w:rsidTr="00FE3490">
        <w:trPr>
          <w:trHeight w:val="429"/>
        </w:trPr>
        <w:tc>
          <w:tcPr>
            <w:tcW w:w="5336" w:type="dxa"/>
            <w:shd w:val="clear" w:color="auto" w:fill="BCBEC0"/>
          </w:tcPr>
          <w:p w14:paraId="29B9E63F" w14:textId="77777777" w:rsidR="00FE3490" w:rsidRPr="007B05AD" w:rsidRDefault="00FE3490" w:rsidP="00FE3490">
            <w:pPr>
              <w:pStyle w:val="TableParagraph"/>
              <w:rPr>
                <w:b/>
                <w:sz w:val="16"/>
              </w:rPr>
            </w:pPr>
            <w:r w:rsidRPr="007B05AD">
              <w:rPr>
                <w:b/>
                <w:color w:val="231F20"/>
                <w:sz w:val="16"/>
              </w:rPr>
              <w:t>Digital Innovations Requirements:</w:t>
            </w:r>
          </w:p>
          <w:p w14:paraId="5BC2B91B" w14:textId="77777777" w:rsidR="00FE3490" w:rsidRPr="007B05AD" w:rsidRDefault="00FE3490" w:rsidP="00FE3490">
            <w:pPr>
              <w:pStyle w:val="TableParagraph"/>
              <w:spacing w:before="27"/>
              <w:ind w:left="170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58441FD1" w14:textId="77777777" w:rsidR="00FE3490" w:rsidRPr="007B05AD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7B05AD"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17C0E6AF" w14:textId="77777777" w:rsidTr="00FE3490">
        <w:trPr>
          <w:trHeight w:val="227"/>
        </w:trPr>
        <w:tc>
          <w:tcPr>
            <w:tcW w:w="5336" w:type="dxa"/>
          </w:tcPr>
          <w:p w14:paraId="43CE91AA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1111, Design Technology</w:t>
            </w:r>
          </w:p>
        </w:tc>
        <w:tc>
          <w:tcPr>
            <w:tcW w:w="945" w:type="dxa"/>
          </w:tcPr>
          <w:p w14:paraId="66B70ED5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1</w:t>
            </w:r>
          </w:p>
        </w:tc>
      </w:tr>
      <w:tr w:rsidR="00FE3490" w14:paraId="3FF932B8" w14:textId="77777777" w:rsidTr="00FE3490">
        <w:trPr>
          <w:trHeight w:val="230"/>
        </w:trPr>
        <w:tc>
          <w:tcPr>
            <w:tcW w:w="5336" w:type="dxa"/>
          </w:tcPr>
          <w:p w14:paraId="5E5E913A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1112, Design Literacy</w:t>
            </w:r>
          </w:p>
        </w:tc>
        <w:tc>
          <w:tcPr>
            <w:tcW w:w="945" w:type="dxa"/>
          </w:tcPr>
          <w:p w14:paraId="6CF64D1D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2</w:t>
            </w:r>
          </w:p>
        </w:tc>
      </w:tr>
      <w:tr w:rsidR="00FE3490" w14:paraId="318B323D" w14:textId="77777777" w:rsidTr="00FE3490">
        <w:trPr>
          <w:trHeight w:val="227"/>
        </w:trPr>
        <w:tc>
          <w:tcPr>
            <w:tcW w:w="5336" w:type="dxa"/>
          </w:tcPr>
          <w:p w14:paraId="561B86F2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2703, Interaction Design</w:t>
            </w:r>
          </w:p>
        </w:tc>
        <w:tc>
          <w:tcPr>
            <w:tcW w:w="945" w:type="dxa"/>
          </w:tcPr>
          <w:p w14:paraId="7914E467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3BE4808E" w14:textId="77777777" w:rsidTr="00FE3490">
        <w:trPr>
          <w:trHeight w:val="227"/>
        </w:trPr>
        <w:tc>
          <w:tcPr>
            <w:tcW w:w="5336" w:type="dxa"/>
          </w:tcPr>
          <w:p w14:paraId="44131A83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2BECF0F4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3C90F1D9" w14:textId="77777777" w:rsidTr="00FE3490">
        <w:trPr>
          <w:trHeight w:val="227"/>
        </w:trPr>
        <w:tc>
          <w:tcPr>
            <w:tcW w:w="5336" w:type="dxa"/>
          </w:tcPr>
          <w:p w14:paraId="48249F1A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3703, Front End Web Development</w:t>
            </w:r>
          </w:p>
        </w:tc>
        <w:tc>
          <w:tcPr>
            <w:tcW w:w="945" w:type="dxa"/>
          </w:tcPr>
          <w:p w14:paraId="3FF88847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2E8558D1" w14:textId="77777777" w:rsidTr="00FE3490">
        <w:trPr>
          <w:trHeight w:val="227"/>
        </w:trPr>
        <w:tc>
          <w:tcPr>
            <w:tcW w:w="5336" w:type="dxa"/>
          </w:tcPr>
          <w:p w14:paraId="1F9AD472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3713, 3D Digital and Game Design</w:t>
            </w:r>
          </w:p>
        </w:tc>
        <w:tc>
          <w:tcPr>
            <w:tcW w:w="945" w:type="dxa"/>
          </w:tcPr>
          <w:p w14:paraId="11D4DF40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13ED6E3F" w14:textId="77777777" w:rsidTr="00FE3490">
        <w:trPr>
          <w:trHeight w:val="227"/>
        </w:trPr>
        <w:tc>
          <w:tcPr>
            <w:tcW w:w="5336" w:type="dxa"/>
          </w:tcPr>
          <w:p w14:paraId="4CAD171A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3783, Patterns in Application Design</w:t>
            </w:r>
          </w:p>
        </w:tc>
        <w:tc>
          <w:tcPr>
            <w:tcW w:w="945" w:type="dxa"/>
          </w:tcPr>
          <w:p w14:paraId="275C1DBC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479FD645" w14:textId="77777777" w:rsidTr="00FE3490">
        <w:trPr>
          <w:trHeight w:val="227"/>
        </w:trPr>
        <w:tc>
          <w:tcPr>
            <w:tcW w:w="5336" w:type="dxa"/>
          </w:tcPr>
          <w:p w14:paraId="16AB1C2A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lastRenderedPageBreak/>
              <w:t>GRFX 4603, Graphic Design Internship</w:t>
            </w:r>
          </w:p>
        </w:tc>
        <w:tc>
          <w:tcPr>
            <w:tcW w:w="945" w:type="dxa"/>
          </w:tcPr>
          <w:p w14:paraId="3D64305B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52EBEEDB" w14:textId="77777777" w:rsidTr="00FE3490">
        <w:trPr>
          <w:trHeight w:val="227"/>
        </w:trPr>
        <w:tc>
          <w:tcPr>
            <w:tcW w:w="5336" w:type="dxa"/>
          </w:tcPr>
          <w:p w14:paraId="59EBEC48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4773, Design Build I</w:t>
            </w:r>
          </w:p>
        </w:tc>
        <w:tc>
          <w:tcPr>
            <w:tcW w:w="945" w:type="dxa"/>
          </w:tcPr>
          <w:p w14:paraId="4AD4707B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43EF5C0F" w14:textId="77777777" w:rsidTr="00FE3490">
        <w:trPr>
          <w:trHeight w:val="227"/>
        </w:trPr>
        <w:tc>
          <w:tcPr>
            <w:tcW w:w="5336" w:type="dxa"/>
          </w:tcPr>
          <w:p w14:paraId="40372F09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4783, Design Build II</w:t>
            </w:r>
          </w:p>
        </w:tc>
        <w:tc>
          <w:tcPr>
            <w:tcW w:w="945" w:type="dxa"/>
          </w:tcPr>
          <w:p w14:paraId="20144031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5EF45968" w14:textId="77777777" w:rsidTr="00FE3490">
        <w:trPr>
          <w:trHeight w:val="227"/>
        </w:trPr>
        <w:tc>
          <w:tcPr>
            <w:tcW w:w="5336" w:type="dxa"/>
          </w:tcPr>
          <w:p w14:paraId="50AB977F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GRFX 4792, Digital Innovations Portfolio</w:t>
            </w:r>
          </w:p>
        </w:tc>
        <w:tc>
          <w:tcPr>
            <w:tcW w:w="945" w:type="dxa"/>
          </w:tcPr>
          <w:p w14:paraId="61DFBA20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2</w:t>
            </w:r>
          </w:p>
        </w:tc>
      </w:tr>
      <w:tr w:rsidR="00FE3490" w14:paraId="1D6634C8" w14:textId="77777777" w:rsidTr="00FE3490">
        <w:trPr>
          <w:trHeight w:val="227"/>
        </w:trPr>
        <w:tc>
          <w:tcPr>
            <w:tcW w:w="5336" w:type="dxa"/>
          </w:tcPr>
          <w:p w14:paraId="5F16C751" w14:textId="77777777" w:rsidR="00FE3490" w:rsidRPr="007B05AD" w:rsidRDefault="00FE3490" w:rsidP="00FE3490">
            <w:pPr>
              <w:pStyle w:val="TableParagraph"/>
              <w:rPr>
                <w:b/>
                <w:sz w:val="12"/>
              </w:rPr>
            </w:pPr>
            <w:r w:rsidRPr="007B05AD"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07E954C8" w14:textId="77777777" w:rsidR="00FE3490" w:rsidRPr="007B05AD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7B05AD">
              <w:rPr>
                <w:b/>
                <w:color w:val="231F20"/>
                <w:sz w:val="12"/>
              </w:rPr>
              <w:t>29</w:t>
            </w:r>
          </w:p>
        </w:tc>
      </w:tr>
      <w:tr w:rsidR="00FE3490" w14:paraId="4F4828E9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75039201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Concentration </w:t>
            </w:r>
            <w:r w:rsidRPr="007B05AD">
              <w:rPr>
                <w:b/>
                <w:color w:val="231F20"/>
                <w:sz w:val="16"/>
              </w:rPr>
              <w:t>in Graphic Communications</w:t>
            </w:r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945" w:type="dxa"/>
            <w:shd w:val="clear" w:color="auto" w:fill="BCBEC0"/>
          </w:tcPr>
          <w:p w14:paraId="250516CB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7DE63557" w14:textId="77777777" w:rsidTr="00FE3490">
        <w:trPr>
          <w:trHeight w:val="227"/>
        </w:trPr>
        <w:tc>
          <w:tcPr>
            <w:tcW w:w="5336" w:type="dxa"/>
          </w:tcPr>
          <w:p w14:paraId="1E565135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GCOM 2673, Digital Prepress Workflow</w:t>
            </w:r>
          </w:p>
        </w:tc>
        <w:tc>
          <w:tcPr>
            <w:tcW w:w="945" w:type="dxa"/>
          </w:tcPr>
          <w:p w14:paraId="70761A92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1CE12AC8" w14:textId="77777777" w:rsidTr="00FE3490">
        <w:trPr>
          <w:trHeight w:val="227"/>
        </w:trPr>
        <w:tc>
          <w:tcPr>
            <w:tcW w:w="5336" w:type="dxa"/>
          </w:tcPr>
          <w:p w14:paraId="039956CD" w14:textId="77777777" w:rsidR="00FE3490" w:rsidRPr="007B05AD" w:rsidRDefault="00FE3490" w:rsidP="00FE3490">
            <w:pPr>
              <w:pStyle w:val="TableParagraph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GCOM 3673, Desktop Publishing and Publication Design</w:t>
            </w:r>
          </w:p>
        </w:tc>
        <w:tc>
          <w:tcPr>
            <w:tcW w:w="945" w:type="dxa"/>
          </w:tcPr>
          <w:p w14:paraId="2CA3A441" w14:textId="77777777" w:rsidR="00FE3490" w:rsidRPr="007B05AD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 w:rsidRPr="007B05AD">
              <w:rPr>
                <w:color w:val="231F20"/>
                <w:sz w:val="12"/>
              </w:rPr>
              <w:t>3</w:t>
            </w:r>
          </w:p>
        </w:tc>
      </w:tr>
      <w:tr w:rsidR="00FE3490" w14:paraId="7372E30A" w14:textId="77777777" w:rsidTr="00FE3490">
        <w:trPr>
          <w:trHeight w:val="227"/>
        </w:trPr>
        <w:tc>
          <w:tcPr>
            <w:tcW w:w="5336" w:type="dxa"/>
          </w:tcPr>
          <w:p w14:paraId="0532F3FB" w14:textId="77777777" w:rsidR="00FE3490" w:rsidRPr="003270D4" w:rsidRDefault="00FE3490" w:rsidP="00FE3490">
            <w:pPr>
              <w:pStyle w:val="TableParagraph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MDIA 2053, Introduction to Visual Communications</w:t>
            </w:r>
          </w:p>
        </w:tc>
        <w:tc>
          <w:tcPr>
            <w:tcW w:w="945" w:type="dxa"/>
          </w:tcPr>
          <w:p w14:paraId="0EC695F0" w14:textId="77777777" w:rsidR="00FE3490" w:rsidRPr="003270D4" w:rsidRDefault="00FE3490" w:rsidP="00FE3490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FE3490" w14:paraId="20AD84ED" w14:textId="77777777" w:rsidTr="00FE3490">
        <w:trPr>
          <w:trHeight w:val="227"/>
        </w:trPr>
        <w:tc>
          <w:tcPr>
            <w:tcW w:w="5336" w:type="dxa"/>
          </w:tcPr>
          <w:p w14:paraId="197CE215" w14:textId="77777777" w:rsidR="00FE3490" w:rsidRPr="003270D4" w:rsidRDefault="00FE3490" w:rsidP="00FE3490">
            <w:pPr>
              <w:pStyle w:val="TableParagraph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MDIA 2313, Multimedia Production</w:t>
            </w:r>
          </w:p>
        </w:tc>
        <w:tc>
          <w:tcPr>
            <w:tcW w:w="945" w:type="dxa"/>
          </w:tcPr>
          <w:p w14:paraId="66FA0563" w14:textId="77777777" w:rsidR="00FE3490" w:rsidRPr="003270D4" w:rsidRDefault="00FE3490" w:rsidP="00FE3490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FE3490" w14:paraId="0D60EAC7" w14:textId="77777777" w:rsidTr="00FE3490">
        <w:trPr>
          <w:trHeight w:val="227"/>
        </w:trPr>
        <w:tc>
          <w:tcPr>
            <w:tcW w:w="5336" w:type="dxa"/>
          </w:tcPr>
          <w:p w14:paraId="3BD14965" w14:textId="77777777" w:rsidR="00FE3490" w:rsidRPr="003270D4" w:rsidRDefault="00FE3490" w:rsidP="00FE3490">
            <w:pPr>
              <w:pStyle w:val="TableParagraph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MDIA 3673, Seminar in Digital Media and Design</w:t>
            </w:r>
          </w:p>
        </w:tc>
        <w:tc>
          <w:tcPr>
            <w:tcW w:w="945" w:type="dxa"/>
          </w:tcPr>
          <w:p w14:paraId="66F9849A" w14:textId="77777777" w:rsidR="00FE3490" w:rsidRPr="003270D4" w:rsidRDefault="00FE3490" w:rsidP="00FE3490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FE3490" w14:paraId="59E744DB" w14:textId="77777777" w:rsidTr="00FE3490">
        <w:trPr>
          <w:trHeight w:val="227"/>
        </w:trPr>
        <w:tc>
          <w:tcPr>
            <w:tcW w:w="5336" w:type="dxa"/>
          </w:tcPr>
          <w:p w14:paraId="5A1B9E2C" w14:textId="77777777" w:rsidR="00FE3490" w:rsidRDefault="00FE3490" w:rsidP="00FE3490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08FDB91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3270D4">
              <w:rPr>
                <w:b/>
                <w:color w:val="231F20"/>
                <w:sz w:val="12"/>
                <w:highlight w:val="yellow"/>
              </w:rPr>
              <w:t>15</w:t>
            </w:r>
          </w:p>
        </w:tc>
      </w:tr>
      <w:tr w:rsidR="00FE3490" w14:paraId="5CE37768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18497714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5569F4DC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56E6C4DE" w14:textId="77777777" w:rsidTr="00FE3490">
        <w:trPr>
          <w:trHeight w:val="227"/>
        </w:trPr>
        <w:tc>
          <w:tcPr>
            <w:tcW w:w="5336" w:type="dxa"/>
          </w:tcPr>
          <w:p w14:paraId="1D68C8AB" w14:textId="77777777" w:rsidR="00FE3490" w:rsidRDefault="00FE3490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57E71393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172EB7">
              <w:rPr>
                <w:b/>
                <w:color w:val="231F20"/>
                <w:sz w:val="12"/>
                <w:highlight w:val="yellow"/>
              </w:rPr>
              <w:t>38</w:t>
            </w:r>
          </w:p>
        </w:tc>
      </w:tr>
      <w:tr w:rsidR="00FE3490" w14:paraId="33CF7BB0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6E1B6A03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2CBEEE7A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39C8DFB6" w14:textId="77777777" w:rsidR="00FE3490" w:rsidRDefault="00FE3490" w:rsidP="00FE3490">
      <w:pPr>
        <w:pStyle w:val="BodyText"/>
        <w:rPr>
          <w:sz w:val="18"/>
        </w:rPr>
      </w:pPr>
    </w:p>
    <w:p w14:paraId="255C9E97" w14:textId="77777777" w:rsidR="00FE3490" w:rsidRDefault="00FE3490" w:rsidP="00FE3490">
      <w:pPr>
        <w:pStyle w:val="BodyText"/>
        <w:rPr>
          <w:sz w:val="18"/>
        </w:rPr>
      </w:pPr>
    </w:p>
    <w:p w14:paraId="6D3CD96D" w14:textId="77777777" w:rsidR="00FE3490" w:rsidRDefault="00FE3490" w:rsidP="00FE3490">
      <w:pPr>
        <w:pStyle w:val="BodyText"/>
        <w:rPr>
          <w:sz w:val="18"/>
        </w:rPr>
      </w:pPr>
    </w:p>
    <w:p w14:paraId="526E0AE1" w14:textId="77777777" w:rsidR="00FE3490" w:rsidRDefault="00FE3490" w:rsidP="00FE3490">
      <w:pPr>
        <w:pStyle w:val="BodyText"/>
        <w:rPr>
          <w:sz w:val="18"/>
        </w:rPr>
      </w:pPr>
    </w:p>
    <w:p w14:paraId="62A4434F" w14:textId="77777777" w:rsidR="00FE3490" w:rsidRDefault="00FE3490" w:rsidP="00FE3490">
      <w:pPr>
        <w:pStyle w:val="BodyText"/>
        <w:rPr>
          <w:sz w:val="18"/>
        </w:rPr>
      </w:pPr>
    </w:p>
    <w:p w14:paraId="52B72B47" w14:textId="77777777" w:rsidR="00FE3490" w:rsidRDefault="00FE3490" w:rsidP="00FE3490">
      <w:pPr>
        <w:pStyle w:val="BodyText"/>
        <w:spacing w:before="8"/>
        <w:rPr>
          <w:sz w:val="26"/>
        </w:rPr>
      </w:pPr>
    </w:p>
    <w:p w14:paraId="58042D1D" w14:textId="77777777" w:rsidR="00FE3490" w:rsidRDefault="00FE3490" w:rsidP="00FE3490">
      <w:pPr>
        <w:ind w:left="509" w:right="51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 xml:space="preserve">The bulletin can be accessed at </w:t>
      </w:r>
      <w:hyperlink r:id="rId9">
        <w:r>
          <w:rPr>
            <w:rFonts w:ascii="Times New Roman"/>
            <w:i/>
            <w:color w:val="231F20"/>
            <w:sz w:val="18"/>
          </w:rPr>
          <w:t>https://www.astate.edu/a/registrar/students/bulletins/</w:t>
        </w:r>
      </w:hyperlink>
    </w:p>
    <w:p w14:paraId="3343A813" w14:textId="77777777" w:rsidR="00FE3490" w:rsidRDefault="00FE3490" w:rsidP="00FE349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4593A204" w14:textId="77777777" w:rsidR="00FE3490" w:rsidRDefault="00FE3490" w:rsidP="00FE349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E2EEE66" w14:textId="43F5B37A" w:rsidR="00FE3490" w:rsidRPr="00A61D76" w:rsidRDefault="00FE3490" w:rsidP="00FE349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>General Education requirements</w:t>
      </w:r>
      <w:r w:rsidR="00837088">
        <w:rPr>
          <w:rFonts w:asciiTheme="majorHAnsi" w:hAnsiTheme="majorHAnsi" w:cs="Arial"/>
          <w:b/>
          <w:color w:val="00B050"/>
          <w:sz w:val="20"/>
          <w:szCs w:val="20"/>
        </w:rPr>
        <w:t xml:space="preserve"> and Major Requirements</w:t>
      </w:r>
      <w:r>
        <w:rPr>
          <w:rFonts w:asciiTheme="majorHAnsi" w:hAnsiTheme="majorHAnsi" w:cs="Arial"/>
          <w:b/>
          <w:color w:val="00B050"/>
          <w:sz w:val="20"/>
          <w:szCs w:val="20"/>
        </w:rPr>
        <w:t xml:space="preserve"> for t</w:t>
      </w:r>
      <w:r w:rsidR="00837088">
        <w:rPr>
          <w:rFonts w:asciiTheme="majorHAnsi" w:hAnsiTheme="majorHAnsi" w:cs="Arial"/>
          <w:b/>
          <w:color w:val="00B050"/>
          <w:sz w:val="20"/>
          <w:szCs w:val="20"/>
        </w:rPr>
        <w:t>he degree are being changed in</w:t>
      </w:r>
      <w:r>
        <w:rPr>
          <w:rFonts w:asciiTheme="majorHAnsi" w:hAnsiTheme="majorHAnsi" w:cs="Arial"/>
          <w:b/>
          <w:color w:val="00B050"/>
          <w:sz w:val="20"/>
          <w:szCs w:val="20"/>
        </w:rPr>
        <w:t xml:space="preserve"> separate Program Modification proposal</w:t>
      </w:r>
      <w:r w:rsidR="00837088">
        <w:rPr>
          <w:rFonts w:asciiTheme="majorHAnsi" w:hAnsiTheme="majorHAnsi" w:cs="Arial"/>
          <w:b/>
          <w:color w:val="00B050"/>
          <w:sz w:val="20"/>
          <w:szCs w:val="20"/>
        </w:rPr>
        <w:t>s</w:t>
      </w:r>
      <w:r>
        <w:rPr>
          <w:rFonts w:asciiTheme="majorHAnsi" w:hAnsiTheme="majorHAnsi" w:cs="Arial"/>
          <w:b/>
          <w:color w:val="00B050"/>
          <w:sz w:val="20"/>
          <w:szCs w:val="20"/>
        </w:rPr>
        <w:t xml:space="preserve"> but are reflected below</w:t>
      </w:r>
      <w:r w:rsidR="00B93285">
        <w:rPr>
          <w:rFonts w:asciiTheme="majorHAnsi" w:hAnsiTheme="majorHAnsi" w:cs="Arial"/>
          <w:b/>
          <w:color w:val="00B050"/>
          <w:sz w:val="20"/>
          <w:szCs w:val="20"/>
        </w:rPr>
        <w:t xml:space="preserve"> in green</w:t>
      </w:r>
      <w:r>
        <w:rPr>
          <w:rFonts w:asciiTheme="majorHAnsi" w:hAnsiTheme="majorHAnsi" w:cs="Arial"/>
          <w:b/>
          <w:color w:val="00B050"/>
          <w:sz w:val="20"/>
          <w:szCs w:val="20"/>
        </w:rPr>
        <w:t>.</w:t>
      </w:r>
    </w:p>
    <w:p w14:paraId="597C960C" w14:textId="77777777" w:rsidR="00FE3490" w:rsidRDefault="00FE3490" w:rsidP="00FE349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951FC8" w14:textId="77777777" w:rsidR="00FE3490" w:rsidRPr="00A61D76" w:rsidRDefault="00FE3490" w:rsidP="00FE349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A61D76">
        <w:rPr>
          <w:rFonts w:asciiTheme="majorHAnsi" w:hAnsiTheme="majorHAnsi" w:cs="Arial"/>
          <w:b/>
          <w:sz w:val="20"/>
          <w:szCs w:val="20"/>
        </w:rPr>
        <w:t>p. 221</w:t>
      </w:r>
    </w:p>
    <w:p w14:paraId="42F0F1D4" w14:textId="2B048AE7" w:rsidR="00FE3490" w:rsidRPr="008026F9" w:rsidRDefault="00FE3490" w:rsidP="00FE3490">
      <w:pPr>
        <w:pStyle w:val="Title"/>
        <w:rPr>
          <w:color w:val="231F20"/>
          <w:sz w:val="16"/>
        </w:rPr>
      </w:pPr>
      <w:r>
        <w:rPr>
          <w:color w:val="231F20"/>
          <w:w w:val="90"/>
        </w:rPr>
        <w:t>Major in Digital Innovations</w:t>
      </w:r>
      <w:r>
        <w:rPr>
          <w:color w:val="231F20"/>
          <w:w w:val="90"/>
        </w:rPr>
        <w:br/>
      </w:r>
      <w:r w:rsidRPr="008026F9">
        <w:rPr>
          <w:color w:val="231F20"/>
          <w:sz w:val="16"/>
        </w:rPr>
        <w:t xml:space="preserve">Bachelor of Science </w:t>
      </w:r>
      <w:r w:rsidRPr="008026F9">
        <w:rPr>
          <w:color w:val="231F20"/>
          <w:sz w:val="16"/>
        </w:rPr>
        <w:br/>
        <w:t xml:space="preserve">Concentration in </w:t>
      </w:r>
      <w:r w:rsidR="00EF716C">
        <w:rPr>
          <w:color w:val="231F20"/>
          <w:sz w:val="16"/>
        </w:rPr>
        <w:t>Graphic Communications</w:t>
      </w:r>
    </w:p>
    <w:p w14:paraId="307A385E" w14:textId="77777777" w:rsidR="00FE3490" w:rsidRDefault="00FE3490" w:rsidP="00FE3490">
      <w:pPr>
        <w:pStyle w:val="Title"/>
        <w:rPr>
          <w:b w:val="0"/>
          <w:sz w:val="16"/>
        </w:rPr>
      </w:pPr>
    </w:p>
    <w:p w14:paraId="5BD14CA2" w14:textId="77777777" w:rsidR="00FE3490" w:rsidRDefault="00FE3490" w:rsidP="00FE3490">
      <w:pPr>
        <w:pStyle w:val="BodyText"/>
        <w:spacing w:before="1"/>
        <w:ind w:left="113"/>
        <w:rPr>
          <w:color w:val="231F20"/>
        </w:rPr>
      </w:pPr>
      <w:r>
        <w:rPr>
          <w:color w:val="231F20"/>
        </w:rPr>
        <w:t>A complete 8-semester degree plan is available at</w:t>
      </w:r>
      <w:hyperlink r:id="rId10">
        <w:r>
          <w:rPr>
            <w:color w:val="231F20"/>
          </w:rPr>
          <w:t xml:space="preserve"> https://www.astate.edu/info/academics/degrees/</w:t>
        </w:r>
      </w:hyperlink>
    </w:p>
    <w:p w14:paraId="0775BE91" w14:textId="77777777" w:rsidR="00FE3490" w:rsidRDefault="00FE3490" w:rsidP="00FE3490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FE3490" w14:paraId="1B3B0821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4B1C80BD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1F83B81E" w14:textId="77777777" w:rsidR="00FE3490" w:rsidRDefault="00FE3490" w:rsidP="00FE34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3490" w14:paraId="289E0965" w14:textId="77777777" w:rsidTr="00FE3490">
        <w:trPr>
          <w:trHeight w:val="227"/>
        </w:trPr>
        <w:tc>
          <w:tcPr>
            <w:tcW w:w="5336" w:type="dxa"/>
          </w:tcPr>
          <w:p w14:paraId="42B39A6D" w14:textId="77777777" w:rsidR="00FE3490" w:rsidRDefault="00FE3490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7F382987" w14:textId="77777777" w:rsidR="00FE3490" w:rsidRDefault="00FE3490" w:rsidP="00FE34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3490" w14:paraId="21035AC5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51DB2A27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5FECF86D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7F45F519" w14:textId="77777777" w:rsidTr="00FE3490">
        <w:trPr>
          <w:trHeight w:val="227"/>
        </w:trPr>
        <w:tc>
          <w:tcPr>
            <w:tcW w:w="5336" w:type="dxa"/>
          </w:tcPr>
          <w:p w14:paraId="18BE03FF" w14:textId="77777777" w:rsidR="00FE3490" w:rsidRDefault="00FE3490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4CAC0B9A" w14:textId="77777777" w:rsidR="00FE3490" w:rsidRDefault="00FE3490" w:rsidP="00FE349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FE3490" w14:paraId="774C89E7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39D8BE56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4B0AC5A1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4A0119C3" w14:textId="77777777" w:rsidTr="00FE3490">
        <w:trPr>
          <w:trHeight w:val="1235"/>
        </w:trPr>
        <w:tc>
          <w:tcPr>
            <w:tcW w:w="5336" w:type="dxa"/>
          </w:tcPr>
          <w:p w14:paraId="4E5349A5" w14:textId="77777777" w:rsidR="00FE3490" w:rsidRDefault="00FE3490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6C3D19FA" w14:textId="77777777" w:rsidR="00FE3490" w:rsidRDefault="00FE3490" w:rsidP="00FE3490">
            <w:pPr>
              <w:pStyle w:val="TableParagraph"/>
              <w:rPr>
                <w:sz w:val="13"/>
              </w:rPr>
            </w:pPr>
          </w:p>
          <w:p w14:paraId="7F1A8041" w14:textId="77777777" w:rsidR="00FE3490" w:rsidRDefault="00FE3490" w:rsidP="00FE3490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36B7484E" w14:textId="77777777" w:rsidR="00FE3490" w:rsidRPr="00731C81" w:rsidRDefault="00FE3490" w:rsidP="00FE3490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  <w:r>
              <w:rPr>
                <w:i/>
                <w:color w:val="231F20"/>
                <w:sz w:val="12"/>
              </w:rPr>
              <w:t>s in Modern Society</w:t>
            </w:r>
          </w:p>
          <w:p w14:paraId="305DBA91" w14:textId="77777777" w:rsidR="00FE3490" w:rsidRPr="00731C81" w:rsidRDefault="00FE3490" w:rsidP="00FE3490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>
              <w:rPr>
                <w:i/>
                <w:color w:val="231F20"/>
                <w:sz w:val="12"/>
              </w:rPr>
              <w:t>PSY 201</w:t>
            </w:r>
            <w:r w:rsidRPr="00731C81">
              <w:rPr>
                <w:i/>
                <w:color w:val="231F20"/>
                <w:sz w:val="12"/>
              </w:rPr>
              <w:t>3, Introduction to Psychology</w:t>
            </w:r>
          </w:p>
          <w:p w14:paraId="16CB2B8A" w14:textId="77777777" w:rsidR="00FE3490" w:rsidRPr="00731C81" w:rsidRDefault="00FE3490" w:rsidP="00FE3490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</w:t>
            </w:r>
            <w:r>
              <w:rPr>
                <w:i/>
                <w:color w:val="231F20"/>
                <w:sz w:val="12"/>
              </w:rPr>
              <w:t xml:space="preserve">nited </w:t>
            </w:r>
            <w:r w:rsidRPr="00731C81">
              <w:rPr>
                <w:i/>
                <w:color w:val="231F20"/>
                <w:sz w:val="12"/>
              </w:rPr>
              <w:t>S</w:t>
            </w:r>
            <w:r>
              <w:rPr>
                <w:i/>
                <w:color w:val="231F20"/>
                <w:sz w:val="12"/>
              </w:rPr>
              <w:t>tates</w:t>
            </w:r>
            <w:r w:rsidRPr="00731C81">
              <w:rPr>
                <w:i/>
                <w:color w:val="231F20"/>
                <w:sz w:val="12"/>
              </w:rPr>
              <w:t xml:space="preserve"> Government</w:t>
            </w:r>
          </w:p>
          <w:p w14:paraId="0B51FEF7" w14:textId="77777777" w:rsidR="00FE3490" w:rsidRDefault="00FE3490" w:rsidP="00FE3490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 w:rsidRPr="00B93285">
              <w:rPr>
                <w:i/>
                <w:color w:val="00B050"/>
                <w:sz w:val="12"/>
              </w:rPr>
              <w:t>Six hours from the following: ART 2503,  Fine Arts-Visual, MUS 2503, Fine Arts- Music, THEA 2503, Fine Arts-Theatre</w:t>
            </w:r>
          </w:p>
        </w:tc>
        <w:tc>
          <w:tcPr>
            <w:tcW w:w="945" w:type="dxa"/>
          </w:tcPr>
          <w:p w14:paraId="63AEF530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FE3490" w14:paraId="74975414" w14:textId="77777777" w:rsidTr="00FE3490">
        <w:trPr>
          <w:trHeight w:val="429"/>
        </w:trPr>
        <w:tc>
          <w:tcPr>
            <w:tcW w:w="5336" w:type="dxa"/>
            <w:shd w:val="clear" w:color="auto" w:fill="BCBEC0"/>
          </w:tcPr>
          <w:p w14:paraId="27463A30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  <w:p w14:paraId="4C330FF0" w14:textId="77777777" w:rsidR="00FE3490" w:rsidRDefault="00FE3490" w:rsidP="00FE3490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5DF7557C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085B6E35" w14:textId="77777777" w:rsidTr="00FE3490">
        <w:trPr>
          <w:trHeight w:val="227"/>
        </w:trPr>
        <w:tc>
          <w:tcPr>
            <w:tcW w:w="5336" w:type="dxa"/>
          </w:tcPr>
          <w:p w14:paraId="6C8181E4" w14:textId="77777777" w:rsidR="00FE3490" w:rsidRPr="00B93285" w:rsidRDefault="00FE3490" w:rsidP="00FE3490">
            <w:pPr>
              <w:pStyle w:val="TableParagraph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3F610722" w14:textId="77777777" w:rsidR="00FE3490" w:rsidRPr="00B93285" w:rsidRDefault="00FE3490" w:rsidP="00FE3490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4</w:t>
            </w:r>
          </w:p>
        </w:tc>
      </w:tr>
      <w:tr w:rsidR="00FE3490" w14:paraId="61894D01" w14:textId="77777777" w:rsidTr="00FE3490">
        <w:trPr>
          <w:trHeight w:val="227"/>
        </w:trPr>
        <w:tc>
          <w:tcPr>
            <w:tcW w:w="5336" w:type="dxa"/>
          </w:tcPr>
          <w:p w14:paraId="369FAC57" w14:textId="77777777" w:rsidR="00FE3490" w:rsidRPr="00B93285" w:rsidRDefault="00FE3490" w:rsidP="00FE3490">
            <w:pPr>
              <w:pStyle w:val="TableParagraph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26A34B37" w14:textId="77777777" w:rsidR="00FE3490" w:rsidRPr="00B93285" w:rsidRDefault="00FE3490" w:rsidP="00FE3490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3</w:t>
            </w:r>
          </w:p>
        </w:tc>
      </w:tr>
      <w:tr w:rsidR="00FE3490" w14:paraId="40B8F34A" w14:textId="77777777" w:rsidTr="00FE3490">
        <w:trPr>
          <w:trHeight w:val="227"/>
        </w:trPr>
        <w:tc>
          <w:tcPr>
            <w:tcW w:w="5336" w:type="dxa"/>
          </w:tcPr>
          <w:p w14:paraId="6B5BF8E6" w14:textId="77777777" w:rsidR="00FE3490" w:rsidRPr="00B93285" w:rsidRDefault="00FE3490" w:rsidP="00FE3490">
            <w:pPr>
              <w:pStyle w:val="TableParagraph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42689214" w14:textId="77777777" w:rsidR="00FE3490" w:rsidRPr="00B93285" w:rsidRDefault="00FE3490" w:rsidP="00FE3490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3</w:t>
            </w:r>
          </w:p>
        </w:tc>
      </w:tr>
      <w:tr w:rsidR="00FE3490" w14:paraId="46DB6EED" w14:textId="77777777" w:rsidTr="00FE3490">
        <w:trPr>
          <w:trHeight w:val="230"/>
        </w:trPr>
        <w:tc>
          <w:tcPr>
            <w:tcW w:w="5336" w:type="dxa"/>
          </w:tcPr>
          <w:p w14:paraId="125A388D" w14:textId="77777777" w:rsidR="00FE3490" w:rsidRPr="00B93285" w:rsidRDefault="00FE3490" w:rsidP="00FE3490">
            <w:pPr>
              <w:pStyle w:val="TableParagraph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2A382475" w14:textId="77777777" w:rsidR="00FE3490" w:rsidRPr="00B93285" w:rsidRDefault="00FE3490" w:rsidP="00FE3490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3</w:t>
            </w:r>
          </w:p>
        </w:tc>
      </w:tr>
      <w:tr w:rsidR="00FE3490" w14:paraId="10F04766" w14:textId="77777777" w:rsidTr="00FE3490">
        <w:trPr>
          <w:trHeight w:val="227"/>
        </w:trPr>
        <w:tc>
          <w:tcPr>
            <w:tcW w:w="5336" w:type="dxa"/>
          </w:tcPr>
          <w:p w14:paraId="6B3B4C71" w14:textId="77777777" w:rsidR="00FE3490" w:rsidRPr="00B93285" w:rsidRDefault="00FE3490" w:rsidP="00FE3490">
            <w:pPr>
              <w:pStyle w:val="TableParagraph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5CF07CCA" w14:textId="77777777" w:rsidR="00FE3490" w:rsidRPr="00B93285" w:rsidRDefault="00FE3490" w:rsidP="00FE3490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3</w:t>
            </w:r>
          </w:p>
        </w:tc>
      </w:tr>
      <w:tr w:rsidR="00FE3490" w14:paraId="70B36807" w14:textId="77777777" w:rsidTr="00FE3490">
        <w:trPr>
          <w:trHeight w:val="227"/>
        </w:trPr>
        <w:tc>
          <w:tcPr>
            <w:tcW w:w="5336" w:type="dxa"/>
          </w:tcPr>
          <w:p w14:paraId="6CEFCAC0" w14:textId="77777777" w:rsidR="00FE3490" w:rsidRPr="00B93285" w:rsidRDefault="00FE3490" w:rsidP="00FE3490">
            <w:pPr>
              <w:pStyle w:val="TableParagraph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lastRenderedPageBreak/>
              <w:t>GRFX 4773, Design Build</w:t>
            </w:r>
          </w:p>
        </w:tc>
        <w:tc>
          <w:tcPr>
            <w:tcW w:w="945" w:type="dxa"/>
          </w:tcPr>
          <w:p w14:paraId="46421884" w14:textId="77777777" w:rsidR="00FE3490" w:rsidRPr="00B93285" w:rsidRDefault="00FE3490" w:rsidP="00FE3490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3</w:t>
            </w:r>
          </w:p>
        </w:tc>
      </w:tr>
      <w:tr w:rsidR="00FE3490" w14:paraId="20C91B18" w14:textId="77777777" w:rsidTr="00FE3490">
        <w:trPr>
          <w:trHeight w:val="227"/>
        </w:trPr>
        <w:tc>
          <w:tcPr>
            <w:tcW w:w="5336" w:type="dxa"/>
          </w:tcPr>
          <w:p w14:paraId="2DAAB9D9" w14:textId="77777777" w:rsidR="00FE3490" w:rsidRPr="00B93285" w:rsidRDefault="00FE3490" w:rsidP="00FE3490">
            <w:pPr>
              <w:pStyle w:val="TableParagraph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GRFX 4793, Digital Technology and Design Portfolio</w:t>
            </w:r>
          </w:p>
        </w:tc>
        <w:tc>
          <w:tcPr>
            <w:tcW w:w="945" w:type="dxa"/>
          </w:tcPr>
          <w:p w14:paraId="09A8837D" w14:textId="77777777" w:rsidR="00FE3490" w:rsidRPr="00B93285" w:rsidRDefault="00FE3490" w:rsidP="00FE3490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3</w:t>
            </w:r>
          </w:p>
        </w:tc>
      </w:tr>
      <w:tr w:rsidR="00FE3490" w14:paraId="2A295A6B" w14:textId="77777777" w:rsidTr="00FE3490">
        <w:trPr>
          <w:trHeight w:val="227"/>
        </w:trPr>
        <w:tc>
          <w:tcPr>
            <w:tcW w:w="5336" w:type="dxa"/>
          </w:tcPr>
          <w:p w14:paraId="5E212289" w14:textId="77777777" w:rsidR="00FE3490" w:rsidRPr="00B93285" w:rsidRDefault="00FE3490" w:rsidP="00FE3490">
            <w:pPr>
              <w:pStyle w:val="TableParagraph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3836D22A" w14:textId="77777777" w:rsidR="00FE3490" w:rsidRPr="00B93285" w:rsidRDefault="00FE3490" w:rsidP="00FE3490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B93285">
              <w:rPr>
                <w:color w:val="00B050"/>
                <w:sz w:val="12"/>
              </w:rPr>
              <w:t>3</w:t>
            </w:r>
          </w:p>
        </w:tc>
      </w:tr>
      <w:tr w:rsidR="00FE3490" w14:paraId="371C7720" w14:textId="77777777" w:rsidTr="00FE3490">
        <w:trPr>
          <w:trHeight w:val="227"/>
        </w:trPr>
        <w:tc>
          <w:tcPr>
            <w:tcW w:w="5336" w:type="dxa"/>
          </w:tcPr>
          <w:p w14:paraId="0F7E8773" w14:textId="77777777" w:rsidR="00FE3490" w:rsidRPr="00B93285" w:rsidRDefault="00FE3490" w:rsidP="00FE3490">
            <w:pPr>
              <w:pStyle w:val="TableParagraph"/>
              <w:rPr>
                <w:b/>
                <w:color w:val="00B050"/>
                <w:sz w:val="12"/>
              </w:rPr>
            </w:pPr>
            <w:r w:rsidRPr="00B93285">
              <w:rPr>
                <w:b/>
                <w:color w:val="00B050"/>
                <w:sz w:val="12"/>
              </w:rPr>
              <w:t>Sub-total</w:t>
            </w:r>
          </w:p>
        </w:tc>
        <w:tc>
          <w:tcPr>
            <w:tcW w:w="945" w:type="dxa"/>
          </w:tcPr>
          <w:p w14:paraId="041F12AF" w14:textId="77777777" w:rsidR="00FE3490" w:rsidRPr="00B93285" w:rsidRDefault="00FE3490" w:rsidP="00FE3490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B93285">
              <w:rPr>
                <w:b/>
                <w:color w:val="00B050"/>
                <w:sz w:val="12"/>
              </w:rPr>
              <w:t>25</w:t>
            </w:r>
          </w:p>
        </w:tc>
      </w:tr>
      <w:tr w:rsidR="00FE3490" w14:paraId="65C1070E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5A12DF44" w14:textId="4FB0A45E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Concentration (</w:t>
            </w:r>
            <w:r w:rsidR="00EF716C">
              <w:rPr>
                <w:b/>
                <w:color w:val="231F20"/>
                <w:sz w:val="16"/>
              </w:rPr>
              <w:t>Graphic Communications</w:t>
            </w:r>
            <w:r>
              <w:rPr>
                <w:b/>
                <w:color w:val="231F20"/>
                <w:sz w:val="16"/>
              </w:rPr>
              <w:t>):</w:t>
            </w:r>
          </w:p>
        </w:tc>
        <w:tc>
          <w:tcPr>
            <w:tcW w:w="945" w:type="dxa"/>
            <w:shd w:val="clear" w:color="auto" w:fill="BCBEC0"/>
          </w:tcPr>
          <w:p w14:paraId="210C08F9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5F2AF8AB" w14:textId="77777777" w:rsidTr="00FE3490">
        <w:trPr>
          <w:trHeight w:val="227"/>
        </w:trPr>
        <w:tc>
          <w:tcPr>
            <w:tcW w:w="5336" w:type="dxa"/>
          </w:tcPr>
          <w:p w14:paraId="393892AE" w14:textId="5E91DEDC" w:rsidR="00FE3490" w:rsidRDefault="007B05AD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GCOM 1813,</w:t>
            </w:r>
            <w:r w:rsidR="00EF716C" w:rsidRPr="00EF716C">
              <w:rPr>
                <w:color w:val="231F20"/>
                <w:sz w:val="12"/>
              </w:rPr>
              <w:t xml:space="preserve"> Introduction to Digital Publishing</w:t>
            </w:r>
          </w:p>
        </w:tc>
        <w:tc>
          <w:tcPr>
            <w:tcW w:w="945" w:type="dxa"/>
          </w:tcPr>
          <w:p w14:paraId="4A5FFAF2" w14:textId="77777777" w:rsidR="00FE3490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E3490" w14:paraId="6DDEFA7F" w14:textId="77777777" w:rsidTr="00FE3490">
        <w:trPr>
          <w:trHeight w:val="227"/>
        </w:trPr>
        <w:tc>
          <w:tcPr>
            <w:tcW w:w="5336" w:type="dxa"/>
          </w:tcPr>
          <w:p w14:paraId="0E92A166" w14:textId="44C3BFA2" w:rsidR="00FE3490" w:rsidRDefault="007B05AD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GCOM 2673,</w:t>
            </w:r>
            <w:r w:rsidR="00EF716C" w:rsidRPr="00EF716C">
              <w:rPr>
                <w:color w:val="231F20"/>
                <w:sz w:val="12"/>
              </w:rPr>
              <w:t> Digital Prepress Workflow</w:t>
            </w:r>
          </w:p>
        </w:tc>
        <w:tc>
          <w:tcPr>
            <w:tcW w:w="945" w:type="dxa"/>
          </w:tcPr>
          <w:p w14:paraId="2A468166" w14:textId="77777777" w:rsidR="00FE3490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E3490" w14:paraId="6BC15436" w14:textId="77777777" w:rsidTr="00FE3490">
        <w:trPr>
          <w:trHeight w:val="227"/>
        </w:trPr>
        <w:tc>
          <w:tcPr>
            <w:tcW w:w="5336" w:type="dxa"/>
          </w:tcPr>
          <w:p w14:paraId="1E3CCF2D" w14:textId="3091CE08" w:rsidR="00FE3490" w:rsidRDefault="00837088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GCOM 3673,</w:t>
            </w:r>
            <w:r w:rsidRPr="00EF716C">
              <w:rPr>
                <w:color w:val="231F20"/>
                <w:sz w:val="12"/>
              </w:rPr>
              <w:t>  Desktop Publishing and Publication Design</w:t>
            </w:r>
          </w:p>
        </w:tc>
        <w:tc>
          <w:tcPr>
            <w:tcW w:w="945" w:type="dxa"/>
          </w:tcPr>
          <w:p w14:paraId="1DE4C0B3" w14:textId="77777777" w:rsidR="00FE3490" w:rsidRDefault="00FE3490" w:rsidP="00FE3490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E3490" w14:paraId="73EB992B" w14:textId="77777777" w:rsidTr="00FE3490">
        <w:trPr>
          <w:trHeight w:val="227"/>
        </w:trPr>
        <w:tc>
          <w:tcPr>
            <w:tcW w:w="5336" w:type="dxa"/>
          </w:tcPr>
          <w:p w14:paraId="72C89CDE" w14:textId="5A3EA6CC" w:rsidR="00FE3490" w:rsidRDefault="00837088" w:rsidP="00FE3490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MDIA 2023,</w:t>
            </w:r>
            <w:r w:rsidRPr="00EF716C">
              <w:rPr>
                <w:color w:val="231F20"/>
                <w:sz w:val="12"/>
              </w:rPr>
              <w:t xml:space="preserve"> Media Aesthetics</w:t>
            </w:r>
          </w:p>
        </w:tc>
        <w:tc>
          <w:tcPr>
            <w:tcW w:w="945" w:type="dxa"/>
          </w:tcPr>
          <w:p w14:paraId="1536D73A" w14:textId="77777777" w:rsidR="00FE3490" w:rsidRDefault="00FE3490" w:rsidP="00FE3490">
            <w:pPr>
              <w:pStyle w:val="TableParagraph"/>
              <w:ind w:left="19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E3490" w14:paraId="2DC33EAF" w14:textId="77777777" w:rsidTr="00FE3490">
        <w:trPr>
          <w:trHeight w:val="227"/>
        </w:trPr>
        <w:tc>
          <w:tcPr>
            <w:tcW w:w="5336" w:type="dxa"/>
          </w:tcPr>
          <w:p w14:paraId="3060034E" w14:textId="77777777" w:rsidR="00FE3490" w:rsidRDefault="00FE3490" w:rsidP="00FE3490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6E6B8466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FE3490" w14:paraId="7375C585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36487C58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15D6FB5C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E3490" w14:paraId="644A6C70" w14:textId="77777777" w:rsidTr="00FE3490">
        <w:trPr>
          <w:trHeight w:val="227"/>
        </w:trPr>
        <w:tc>
          <w:tcPr>
            <w:tcW w:w="5336" w:type="dxa"/>
          </w:tcPr>
          <w:p w14:paraId="08277C00" w14:textId="77777777" w:rsidR="00FE3490" w:rsidRDefault="00FE3490" w:rsidP="00FE349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6DCCC910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45</w:t>
            </w:r>
          </w:p>
        </w:tc>
      </w:tr>
      <w:tr w:rsidR="00FE3490" w14:paraId="6EBF3A4F" w14:textId="77777777" w:rsidTr="00FE3490">
        <w:trPr>
          <w:trHeight w:val="256"/>
        </w:trPr>
        <w:tc>
          <w:tcPr>
            <w:tcW w:w="5336" w:type="dxa"/>
            <w:shd w:val="clear" w:color="auto" w:fill="BCBEC0"/>
          </w:tcPr>
          <w:p w14:paraId="162EE7D2" w14:textId="77777777" w:rsidR="00FE3490" w:rsidRDefault="00FE3490" w:rsidP="00FE34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208022AE" w14:textId="77777777" w:rsidR="00FE3490" w:rsidRDefault="00FE3490" w:rsidP="00FE3490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392CE561" w14:textId="77777777" w:rsidR="00FE3490" w:rsidRDefault="00FE3490" w:rsidP="00FE3490">
      <w:pPr>
        <w:pStyle w:val="BodyText"/>
        <w:rPr>
          <w:sz w:val="18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040221EC" w14:textId="77777777" w:rsidR="00FE3490" w:rsidRPr="00995B6B" w:rsidRDefault="00FE3490" w:rsidP="00FE3490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60DC0884" w14:textId="77777777" w:rsidR="00FE3490" w:rsidRPr="006908B0" w:rsidRDefault="00FE3490" w:rsidP="00FE3490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743F891D" w14:textId="77777777" w:rsidR="00FE3490" w:rsidRPr="006908B0" w:rsidRDefault="00FE3490" w:rsidP="00FE3490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FE3490" w14:paraId="1F3434DA" w14:textId="77777777" w:rsidTr="00FE3490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C2395" w14:textId="77777777" w:rsidR="00FE3490" w:rsidRDefault="00FE3490" w:rsidP="00FE3490">
            <w:pPr>
              <w:pStyle w:val="TableParagraph"/>
              <w:spacing w:before="3" w:line="160" w:lineRule="exact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696DE351" w14:textId="77777777" w:rsidR="00FE3490" w:rsidRDefault="00FE3490" w:rsidP="00FE3490">
            <w:pPr>
              <w:pStyle w:val="TableParagraph"/>
              <w:spacing w:before="3" w:line="160" w:lineRule="exact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Science in Digital Technology and Design</w:t>
            </w:r>
          </w:p>
          <w:p w14:paraId="37B6929D" w14:textId="77777777" w:rsidR="00FE3490" w:rsidRDefault="00FE3490" w:rsidP="00FE3490">
            <w:pPr>
              <w:pStyle w:val="TableParagraph"/>
              <w:spacing w:before="3" w:line="160" w:lineRule="exact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Concentration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Web Design/Game Design/Mobile Application Development/Graphic Communications/Social Media Management</w:t>
            </w:r>
          </w:p>
          <w:p w14:paraId="722351FF" w14:textId="77777777" w:rsidR="00FE3490" w:rsidRPr="00901081" w:rsidRDefault="00FE3490" w:rsidP="00FE3490">
            <w:pPr>
              <w:pStyle w:val="TableParagraph"/>
              <w:spacing w:before="3" w:line="160" w:lineRule="exact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2021-2022</w:t>
            </w:r>
          </w:p>
          <w:p w14:paraId="500D8FFB" w14:textId="77777777" w:rsidR="00FE3490" w:rsidRDefault="00FE3490" w:rsidP="00FE3490">
            <w:pPr>
              <w:pStyle w:val="TableParagraph"/>
              <w:spacing w:before="1" w:line="160" w:lineRule="exact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3598333" w14:textId="77777777" w:rsidR="00FE3490" w:rsidRDefault="00FE3490" w:rsidP="00FE3490">
            <w:pPr>
              <w:pStyle w:val="TableParagraph"/>
              <w:spacing w:before="1" w:line="160" w:lineRule="exact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C0B0E67" w14:textId="77777777" w:rsidR="00FE3490" w:rsidRDefault="00FE3490" w:rsidP="00FE3490">
            <w:pPr>
              <w:pStyle w:val="TableParagraph"/>
              <w:spacing w:before="1" w:line="160" w:lineRule="exact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E3490" w14:paraId="0CD6F395" w14:textId="77777777" w:rsidTr="00FE3490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C41D9" w14:textId="77777777" w:rsidR="00FE3490" w:rsidRDefault="00FE3490" w:rsidP="00FE3490">
            <w:pPr>
              <w:pStyle w:val="TableParagraph"/>
              <w:spacing w:before="60" w:line="160" w:lineRule="exact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FE3490" w14:paraId="3ABF1E45" w14:textId="77777777" w:rsidTr="00FE3490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B5520" w14:textId="77777777" w:rsidR="00FE3490" w:rsidRDefault="00FE3490" w:rsidP="00FE3490">
            <w:pPr>
              <w:pStyle w:val="TableParagraph"/>
              <w:spacing w:before="45" w:line="160" w:lineRule="exact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D76BB" w14:textId="77777777" w:rsidR="00FE3490" w:rsidRDefault="00FE3490" w:rsidP="00FE3490">
            <w:pPr>
              <w:spacing w:line="160" w:lineRule="exact"/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0B010" w14:textId="77777777" w:rsidR="00FE3490" w:rsidRDefault="00FE3490" w:rsidP="00FE3490">
            <w:pPr>
              <w:pStyle w:val="TableParagraph"/>
              <w:spacing w:before="45" w:line="160" w:lineRule="exact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FE3490" w14:paraId="7133396E" w14:textId="77777777" w:rsidTr="00FE3490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90958" w14:textId="77777777" w:rsidR="00FE3490" w:rsidRDefault="00FE3490" w:rsidP="00FE3490">
            <w:pPr>
              <w:pStyle w:val="TableParagraph"/>
              <w:spacing w:before="45" w:line="160" w:lineRule="exact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84B5C" w14:textId="77777777" w:rsidR="00FE3490" w:rsidRDefault="00FE3490" w:rsidP="00FE3490">
            <w:pPr>
              <w:spacing w:line="160" w:lineRule="exact"/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FF2D1" w14:textId="77777777" w:rsidR="00FE3490" w:rsidRDefault="00FE3490" w:rsidP="00FE3490">
            <w:pPr>
              <w:pStyle w:val="TableParagraph"/>
              <w:spacing w:before="45" w:line="160" w:lineRule="exact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Spring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FE3490" w14:paraId="705280EC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F1464" w14:textId="77777777" w:rsidR="00FE3490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E1BAB" w14:textId="77777777" w:rsidR="00FE3490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832B5" w14:textId="77777777" w:rsidR="00FE3490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E1D73" w14:textId="77777777" w:rsidR="00FE3490" w:rsidRDefault="00FE3490" w:rsidP="00FE3490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C9A7E" w14:textId="77777777" w:rsidR="00FE3490" w:rsidRDefault="00FE3490" w:rsidP="00FE3490">
            <w:pPr>
              <w:spacing w:line="160" w:lineRule="exact"/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FCC2E" w14:textId="77777777" w:rsidR="00FE3490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8FCF2" w14:textId="77777777" w:rsidR="00FE3490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C8989" w14:textId="77777777" w:rsidR="00FE3490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51A66" w14:textId="77777777" w:rsidR="00FE3490" w:rsidRDefault="00FE3490" w:rsidP="00FE3490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FE3490" w14:paraId="5EF441E4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8D95E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7B9E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382BA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AC8B3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25E89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169A4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E7114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4D519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FE8D7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206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</w:tr>
      <w:tr w:rsidR="00FE3490" w14:paraId="0F56CFF0" w14:textId="77777777" w:rsidTr="00FE3490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0B419" w14:textId="77777777" w:rsidR="00FE3490" w:rsidRPr="008A444E" w:rsidRDefault="00FE3490" w:rsidP="00FE3490">
            <w:pPr>
              <w:pStyle w:val="TableParagraph"/>
              <w:spacing w:before="20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A0EFA" w14:textId="77777777" w:rsidR="00FE3490" w:rsidRPr="008A444E" w:rsidRDefault="00FE3490" w:rsidP="00FE3490">
            <w:pPr>
              <w:pStyle w:val="TableParagraph"/>
              <w:spacing w:before="1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D7C3C" w14:textId="77777777" w:rsidR="00FE3490" w:rsidRPr="008A444E" w:rsidRDefault="00FE3490" w:rsidP="00FE3490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40DD3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30D3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F3F0A" w14:textId="77777777" w:rsidR="00FE3490" w:rsidRPr="008A444E" w:rsidRDefault="00FE3490" w:rsidP="00FE3490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 1003/1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23BBA" w14:textId="77777777" w:rsidR="00FE3490" w:rsidRPr="008A444E" w:rsidRDefault="00FE3490" w:rsidP="00FE3490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Biological Sci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A00EC" w14:textId="77777777" w:rsidR="00FE3490" w:rsidRPr="008A444E" w:rsidRDefault="00FE3490" w:rsidP="00FE3490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239F8" w14:textId="77777777" w:rsidR="00FE3490" w:rsidRPr="008A444E" w:rsidRDefault="00FE3490" w:rsidP="00FE3490">
            <w:pPr>
              <w:pStyle w:val="TableParagraph"/>
              <w:spacing w:line="160" w:lineRule="exact"/>
              <w:ind w:right="206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</w:tr>
      <w:tr w:rsidR="00FE3490" w14:paraId="1CE7A757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3F2F2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PSY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BEFB3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Intro to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7924C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45983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A9949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73CD1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50537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5CDB2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100C7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FE3490" w14:paraId="0EBFE114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B6E4C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35492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01B5E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68CB7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0F85C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4BDE1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5667B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985BA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C12F3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56730A9F" w14:textId="77777777" w:rsidTr="00FE3490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A65D9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 1043/1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22EC4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Fund. Concepts of Chemistry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8F5A4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43F4B" w14:textId="77777777" w:rsidR="00FE3490" w:rsidRPr="008A444E" w:rsidRDefault="00FE3490" w:rsidP="00FE3490">
            <w:pPr>
              <w:pStyle w:val="TableParagraph"/>
              <w:spacing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CC1E5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710A9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6EC26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E6457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C4515" w14:textId="77777777" w:rsidR="00FE3490" w:rsidRPr="008A444E" w:rsidRDefault="00FE3490" w:rsidP="00FE3490">
            <w:pPr>
              <w:pStyle w:val="TableParagraph"/>
              <w:spacing w:line="160" w:lineRule="exact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3490" w14:paraId="5CE14095" w14:textId="77777777" w:rsidTr="00FE3490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B675B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8CF9F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1DE21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369E4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1F166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697EB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EDF41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76A0D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C395C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622679CB" w14:textId="77777777" w:rsidTr="00FE3490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77CE1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244" w:right="2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E9B08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E4CD7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171" w:right="2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FE3490" w14:paraId="33DE0652" w14:textId="77777777" w:rsidTr="00FE3490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B4898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034" w:right="20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Fall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CE5F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FA447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79" w:right="18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</w:tr>
      <w:tr w:rsidR="00FE3490" w14:paraId="145BCC5C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5390D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A8994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CD52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9D93D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FC91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309BE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99E4F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AFFD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584FE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E3490" w14:paraId="3BD5855A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B8EDC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4528E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Intro to Philosophy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FFA1C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AECED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FF106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E6478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14203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Intro to US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E2E93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DB42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</w:tr>
      <w:tr w:rsidR="00FE3490" w14:paraId="39782EFD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99C39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AF7F8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C6F3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83AA9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F2BD3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133F7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1113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35D61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Design Literacy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21321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49800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365EFAB5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F6478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E3127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06BAE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FA2C4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407A6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67253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 1114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CC049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Concepts of Programming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953D0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11B3E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118BE240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4BBC8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4D32E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6585D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8BAA9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D94D4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33BAB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PSY 3613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4E0DD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Cultural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8502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267FA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54EB5854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3719D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6EFF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11A1B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3662F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3F3F6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30ADF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4D312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22D03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58CE7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3490" w14:paraId="521600C8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86342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4C586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A8AC2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A0F97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4E8E6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79F9E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31EA1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AE319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72368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3490" w14:paraId="517F7AF3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8D4BF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65FEF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AFE50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AF62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27E73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9EFC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04B49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4E684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C3C3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0316AA7D" w14:textId="77777777" w:rsidTr="00FE3490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C9C1D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244" w:right="2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DC439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DA7AF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171" w:right="2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FE3490" w14:paraId="5F151961" w14:textId="77777777" w:rsidTr="00FE3490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71C95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034" w:right="20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Fall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04930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484BD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79" w:right="18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</w:tr>
      <w:tr w:rsidR="00FE3490" w14:paraId="2A1917C1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B8C75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845C2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91AD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76B25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63765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7E612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22C37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6EE21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A5204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E3490" w14:paraId="7102F568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118B6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DD089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6107A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30A11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5D776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7A6EF" w14:textId="77777777" w:rsidR="00FE3490" w:rsidRPr="008A444E" w:rsidRDefault="00FE3490" w:rsidP="00FE3490">
            <w:pPr>
              <w:pStyle w:val="TableParagraph"/>
              <w:spacing w:before="45"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 3023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BC2DE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Creative Writing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F8048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94EDA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0064DA4A" w14:textId="77777777" w:rsidTr="00FE3490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8D8C6C" w14:textId="77777777" w:rsidR="00FE3490" w:rsidRPr="008A444E" w:rsidRDefault="00FE3490" w:rsidP="00FE3490">
            <w:pPr>
              <w:pStyle w:val="TableParagraph"/>
              <w:spacing w:before="20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0C59A" w14:textId="77777777" w:rsidR="00FE3490" w:rsidRPr="008A444E" w:rsidRDefault="00FE3490" w:rsidP="00FE3490">
            <w:pPr>
              <w:pStyle w:val="TableParagraph"/>
              <w:spacing w:before="1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91E4" w14:textId="77777777" w:rsidR="00FE3490" w:rsidRPr="008A444E" w:rsidRDefault="00FE3490" w:rsidP="00FE3490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EB5B7" w14:textId="77777777" w:rsidR="00FE3490" w:rsidRPr="008A444E" w:rsidRDefault="00FE3490" w:rsidP="00FE3490">
            <w:pPr>
              <w:pStyle w:val="TableParagraph"/>
              <w:spacing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DF7CF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8A13B" w14:textId="77777777" w:rsidR="00FE3490" w:rsidRPr="008A444E" w:rsidRDefault="00FE3490" w:rsidP="00FE3490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2783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E36E4" w14:textId="77777777" w:rsidR="00FE3490" w:rsidRPr="008A444E" w:rsidRDefault="00FE3490" w:rsidP="00FE3490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Centered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C963B" w14:textId="77777777" w:rsidR="00FE3490" w:rsidRPr="008A444E" w:rsidRDefault="00FE3490" w:rsidP="00FE3490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C2143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1262E540" w14:textId="77777777" w:rsidTr="00FE3490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6FF48" w14:textId="77777777" w:rsidR="00FE3490" w:rsidRPr="008A444E" w:rsidRDefault="00FE3490" w:rsidP="00FE3490">
            <w:pPr>
              <w:pStyle w:val="TableParagraph"/>
              <w:spacing w:before="20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C420D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 w:right="146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ECD3B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4287A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19435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F7E76" w14:textId="77777777" w:rsidR="00FE3490" w:rsidRPr="008A444E" w:rsidRDefault="00FE3490" w:rsidP="00FE3490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33A19" w14:textId="77777777" w:rsidR="00FE3490" w:rsidRPr="008A444E" w:rsidRDefault="00FE3490" w:rsidP="00FE3490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8CAFE" w14:textId="77777777" w:rsidR="00FE3490" w:rsidRPr="008A444E" w:rsidRDefault="00FE3490" w:rsidP="00FE3490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03A20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2789EF7A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17308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6EF3F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508BF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D5E75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D6488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6677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DA3B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FEFE6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32045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7B0732E4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4F143" w14:textId="77777777" w:rsidR="00FE3490" w:rsidRPr="008A444E" w:rsidRDefault="00FE3490" w:rsidP="00FE3490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87E4B" w14:textId="77777777" w:rsidR="00FE3490" w:rsidRPr="008A444E" w:rsidRDefault="00FE3490" w:rsidP="00FE3490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1CCE8" w14:textId="77777777" w:rsidR="00FE3490" w:rsidRPr="008A444E" w:rsidRDefault="00FE3490" w:rsidP="00FE3490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E8299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508C3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E113B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7EFF4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D5694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F5E08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20911A31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85ACC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03B9F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C11BD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1445F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8B9A5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6AD3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FA1EC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3A224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01CE4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4FD8547A" w14:textId="77777777" w:rsidTr="00FE3490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6889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244" w:right="2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2EAF1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BCA30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171" w:right="2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FE3490" w14:paraId="46669F86" w14:textId="77777777" w:rsidTr="00FE3490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D994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2034" w:right="20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Fall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DDAD0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022E0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79" w:right="18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</w:tr>
      <w:tr w:rsidR="00FE3490" w14:paraId="1C07EB33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2C1B3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F10F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577AF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D46FF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976FC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66CEC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D8F99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AFC8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66545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E3490" w14:paraId="18FCF4C1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6C2EA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4773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07E79" w14:textId="63540A90" w:rsidR="00FE3490" w:rsidRPr="008A444E" w:rsidRDefault="009E0C4A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Design Build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0BE5A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346B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D4B14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5FB42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4603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4E746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Graphic Design 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9292A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D2E10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1F516543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5AE4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9C14F" w14:textId="77777777" w:rsidR="00FE3490" w:rsidRPr="008A444E" w:rsidRDefault="00FE3490" w:rsidP="00FE3490">
            <w:pPr>
              <w:pStyle w:val="TableParagraph"/>
              <w:spacing w:before="23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9BD6E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4F49C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8E1BC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8B3B4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2C208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A64E2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CD983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147FA4E8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679AF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6E6D8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2D61F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D1B16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4DAD5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BF96D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CBD3D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4A38E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3429E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58FE3712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61545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AF2BA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E8A62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FB002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37D5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AD100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0D90C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3785A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CEA1E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64D66A6E" w14:textId="77777777" w:rsidTr="00032063">
        <w:trPr>
          <w:trHeight w:hRule="exact" w:val="431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393E5" w14:textId="77777777" w:rsidR="00FE3490" w:rsidRPr="008A444E" w:rsidRDefault="00FE3490" w:rsidP="00FE3490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D7050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A88C6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DFA5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A5A84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F2B2E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4793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86A83" w14:textId="5AA50598" w:rsidR="00FE3490" w:rsidRPr="008A444E" w:rsidRDefault="00FE3490" w:rsidP="00032063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Digital </w:t>
            </w:r>
            <w:r w:rsidR="0003206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Design and Technology</w:t>
            </w: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Portfolio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B0586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FA8A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0D7631CB" w14:textId="77777777" w:rsidTr="00FE349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DF4A7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F535A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D95BC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638AB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8DD33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AC8A3" w14:textId="77777777" w:rsidR="00FE3490" w:rsidRPr="008A444E" w:rsidRDefault="00FE3490" w:rsidP="00FE3490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010A0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A83D1" w14:textId="77777777" w:rsidR="00FE3490" w:rsidRPr="008A444E" w:rsidRDefault="00FE3490" w:rsidP="00FE3490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FE3E3" w14:textId="77777777" w:rsidR="00FE3490" w:rsidRPr="008A444E" w:rsidRDefault="00FE3490" w:rsidP="00FE34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FE3490" w14:paraId="418A0CF1" w14:textId="77777777" w:rsidTr="00FE3490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0E050" w14:textId="77777777" w:rsidR="00FE3490" w:rsidRDefault="00FE3490" w:rsidP="00FE3490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 w:line="160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FE3490" w14:paraId="1533907A" w14:textId="77777777" w:rsidTr="00D877BE">
        <w:trPr>
          <w:trHeight w:hRule="exact" w:val="278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F5603" w14:textId="77777777" w:rsidR="00FE3490" w:rsidRPr="00D23594" w:rsidRDefault="00FE3490" w:rsidP="00FE3490">
            <w:pPr>
              <w:pStyle w:val="TableParagraph"/>
              <w:spacing w:line="160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36CAF3A7" w14:textId="77777777" w:rsidR="00FE3490" w:rsidRDefault="00FE3490" w:rsidP="00FE349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0767717" w14:textId="77777777" w:rsidR="009F6FB1" w:rsidRPr="009F6FB1" w:rsidRDefault="009F6FB1" w:rsidP="00FE3490">
      <w:pPr>
        <w:spacing w:after="0"/>
        <w:jc w:val="center"/>
        <w:rPr>
          <w:rFonts w:cs="Times New Roman (Body CS)"/>
          <w:sz w:val="2"/>
        </w:rPr>
      </w:pPr>
    </w:p>
    <w:sectPr w:rsidR="009F6FB1" w:rsidRPr="009F6FB1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E342" w14:textId="77777777" w:rsidR="00AA1E0F" w:rsidRDefault="00AA1E0F" w:rsidP="00AF3758">
      <w:pPr>
        <w:spacing w:after="0" w:line="240" w:lineRule="auto"/>
      </w:pPr>
      <w:r>
        <w:separator/>
      </w:r>
    </w:p>
  </w:endnote>
  <w:endnote w:type="continuationSeparator" w:id="0">
    <w:p w14:paraId="2D6787F3" w14:textId="77777777" w:rsidR="00AA1E0F" w:rsidRDefault="00AA1E0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04C5" w14:textId="6BB43D96" w:rsidR="00FE3490" w:rsidRDefault="00FE3490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14E1CCE8" w:rsidR="00FE3490" w:rsidRDefault="00FE3490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7B0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0D91" w14:textId="77777777" w:rsidR="00AA1E0F" w:rsidRDefault="00AA1E0F" w:rsidP="00AF3758">
      <w:pPr>
        <w:spacing w:after="0" w:line="240" w:lineRule="auto"/>
      </w:pPr>
      <w:r>
        <w:separator/>
      </w:r>
    </w:p>
  </w:footnote>
  <w:footnote w:type="continuationSeparator" w:id="0">
    <w:p w14:paraId="39EA25D3" w14:textId="77777777" w:rsidR="00AA1E0F" w:rsidRDefault="00AA1E0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3F"/>
    <w:multiLevelType w:val="multilevel"/>
    <w:tmpl w:val="000008C2"/>
    <w:lvl w:ilvl="0">
      <w:numFmt w:val="bullet"/>
      <w:lvlText w:val="•"/>
      <w:lvlJc w:val="left"/>
      <w:pPr>
        <w:ind w:left="640" w:hanging="180"/>
      </w:pPr>
      <w:rPr>
        <w:rFonts w:ascii="Arial" w:hAnsi="Arial" w:cs="Arial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1318" w:hanging="180"/>
      </w:pPr>
    </w:lvl>
    <w:lvl w:ilvl="2">
      <w:numFmt w:val="bullet"/>
      <w:lvlText w:val="•"/>
      <w:lvlJc w:val="left"/>
      <w:pPr>
        <w:ind w:left="1996" w:hanging="180"/>
      </w:pPr>
    </w:lvl>
    <w:lvl w:ilvl="3">
      <w:numFmt w:val="bullet"/>
      <w:lvlText w:val="•"/>
      <w:lvlJc w:val="left"/>
      <w:pPr>
        <w:ind w:left="2674" w:hanging="180"/>
      </w:pPr>
    </w:lvl>
    <w:lvl w:ilvl="4">
      <w:numFmt w:val="bullet"/>
      <w:lvlText w:val="•"/>
      <w:lvlJc w:val="left"/>
      <w:pPr>
        <w:ind w:left="3352" w:hanging="180"/>
      </w:pPr>
    </w:lvl>
    <w:lvl w:ilvl="5">
      <w:numFmt w:val="bullet"/>
      <w:lvlText w:val="•"/>
      <w:lvlJc w:val="left"/>
      <w:pPr>
        <w:ind w:left="4030" w:hanging="180"/>
      </w:pPr>
    </w:lvl>
    <w:lvl w:ilvl="6">
      <w:numFmt w:val="bullet"/>
      <w:lvlText w:val="•"/>
      <w:lvlJc w:val="left"/>
      <w:pPr>
        <w:ind w:left="4708" w:hanging="180"/>
      </w:pPr>
    </w:lvl>
    <w:lvl w:ilvl="7">
      <w:numFmt w:val="bullet"/>
      <w:lvlText w:val="•"/>
      <w:lvlJc w:val="left"/>
      <w:pPr>
        <w:ind w:left="5386" w:hanging="180"/>
      </w:pPr>
    </w:lvl>
    <w:lvl w:ilvl="8">
      <w:numFmt w:val="bullet"/>
      <w:lvlText w:val="•"/>
      <w:lvlJc w:val="left"/>
      <w:pPr>
        <w:ind w:left="6064" w:hanging="180"/>
      </w:pPr>
    </w:lvl>
  </w:abstractNum>
  <w:abstractNum w:abstractNumId="2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456B2"/>
    <w:multiLevelType w:val="hybridMultilevel"/>
    <w:tmpl w:val="40E4FAE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5411A"/>
    <w:multiLevelType w:val="hybridMultilevel"/>
    <w:tmpl w:val="B0B6D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063"/>
    <w:rsid w:val="00032490"/>
    <w:rsid w:val="00040138"/>
    <w:rsid w:val="000627BE"/>
    <w:rsid w:val="000779C2"/>
    <w:rsid w:val="00095213"/>
    <w:rsid w:val="0009788F"/>
    <w:rsid w:val="000A7C2E"/>
    <w:rsid w:val="000D06F1"/>
    <w:rsid w:val="000E67B0"/>
    <w:rsid w:val="000F2A51"/>
    <w:rsid w:val="00103070"/>
    <w:rsid w:val="00113BC7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B3CCC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83662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7377C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3EA4"/>
    <w:rsid w:val="00526B81"/>
    <w:rsid w:val="0055358E"/>
    <w:rsid w:val="00563E52"/>
    <w:rsid w:val="00584C22"/>
    <w:rsid w:val="00592A95"/>
    <w:rsid w:val="005A18F5"/>
    <w:rsid w:val="005B101B"/>
    <w:rsid w:val="005B2E9E"/>
    <w:rsid w:val="00606174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B05AD"/>
    <w:rsid w:val="007C6C2D"/>
    <w:rsid w:val="007D62C8"/>
    <w:rsid w:val="007E4484"/>
    <w:rsid w:val="00826393"/>
    <w:rsid w:val="0083170D"/>
    <w:rsid w:val="00837088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0C4A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A1E0F"/>
    <w:rsid w:val="00AB5523"/>
    <w:rsid w:val="00AD2FB4"/>
    <w:rsid w:val="00AE6604"/>
    <w:rsid w:val="00AF046B"/>
    <w:rsid w:val="00AF20FF"/>
    <w:rsid w:val="00AF3758"/>
    <w:rsid w:val="00AF3C6A"/>
    <w:rsid w:val="00B0027C"/>
    <w:rsid w:val="00B15E32"/>
    <w:rsid w:val="00B1628A"/>
    <w:rsid w:val="00B24A85"/>
    <w:rsid w:val="00B35368"/>
    <w:rsid w:val="00B53C7A"/>
    <w:rsid w:val="00B60E0F"/>
    <w:rsid w:val="00B7606A"/>
    <w:rsid w:val="00B93285"/>
    <w:rsid w:val="00BD2A0D"/>
    <w:rsid w:val="00BE069E"/>
    <w:rsid w:val="00BF1A02"/>
    <w:rsid w:val="00C033E8"/>
    <w:rsid w:val="00C12816"/>
    <w:rsid w:val="00C132F9"/>
    <w:rsid w:val="00C23CC7"/>
    <w:rsid w:val="00C2647C"/>
    <w:rsid w:val="00C27CDF"/>
    <w:rsid w:val="00C334FF"/>
    <w:rsid w:val="00C723B8"/>
    <w:rsid w:val="00CA6230"/>
    <w:rsid w:val="00CC4F1C"/>
    <w:rsid w:val="00CD7510"/>
    <w:rsid w:val="00D0686A"/>
    <w:rsid w:val="00D51205"/>
    <w:rsid w:val="00D57716"/>
    <w:rsid w:val="00D654AF"/>
    <w:rsid w:val="00D67AC4"/>
    <w:rsid w:val="00D72E20"/>
    <w:rsid w:val="00D76DEE"/>
    <w:rsid w:val="00D877BE"/>
    <w:rsid w:val="00D979DD"/>
    <w:rsid w:val="00DA3F9B"/>
    <w:rsid w:val="00DB3983"/>
    <w:rsid w:val="00E05BF6"/>
    <w:rsid w:val="00E43C61"/>
    <w:rsid w:val="00E45868"/>
    <w:rsid w:val="00E70F88"/>
    <w:rsid w:val="00E86AB0"/>
    <w:rsid w:val="00EB4FF5"/>
    <w:rsid w:val="00EC2BA4"/>
    <w:rsid w:val="00EC51F5"/>
    <w:rsid w:val="00EC6970"/>
    <w:rsid w:val="00ED4545"/>
    <w:rsid w:val="00EE55A2"/>
    <w:rsid w:val="00EF2A44"/>
    <w:rsid w:val="00EF716C"/>
    <w:rsid w:val="00EF7C86"/>
    <w:rsid w:val="00F01A8B"/>
    <w:rsid w:val="00F11CE3"/>
    <w:rsid w:val="00F645B5"/>
    <w:rsid w:val="00F7131F"/>
    <w:rsid w:val="00F75657"/>
    <w:rsid w:val="00F87993"/>
    <w:rsid w:val="00FB00D4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E34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E3490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FE3490"/>
    <w:pPr>
      <w:widowControl w:val="0"/>
      <w:autoSpaceDE w:val="0"/>
      <w:autoSpaceDN w:val="0"/>
      <w:spacing w:before="76" w:after="0" w:line="240" w:lineRule="auto"/>
      <w:ind w:left="509" w:right="509"/>
      <w:jc w:val="center"/>
    </w:pPr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3490"/>
    <w:rPr>
      <w:rFonts w:ascii="Myriad Pro" w:eastAsia="Myriad Pro" w:hAnsi="Myriad Pro" w:cs="Myriad Pr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info/academics/degree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tate.edu/info/academics/degr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DF337E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DF337E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DF337E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DF337E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DF337E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DF337E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DF337E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DF337E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DF337E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DF337E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4C8497591404E17AAC71106E81F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76ED-16BD-4389-8286-EB4DD3689C0B}"/>
      </w:docPartPr>
      <w:docPartBody>
        <w:p w:rsidR="00C00120" w:rsidRDefault="00E042AA" w:rsidP="00E042AA">
          <w:pPr>
            <w:pStyle w:val="64C8497591404E17AAC71106E81F751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C02E2"/>
    <w:rsid w:val="000D3E26"/>
    <w:rsid w:val="0012447F"/>
    <w:rsid w:val="00156A9E"/>
    <w:rsid w:val="001B45B5"/>
    <w:rsid w:val="0028126C"/>
    <w:rsid w:val="00293680"/>
    <w:rsid w:val="002D4719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51493"/>
    <w:rsid w:val="00566E19"/>
    <w:rsid w:val="00587536"/>
    <w:rsid w:val="005D5D2F"/>
    <w:rsid w:val="00623293"/>
    <w:rsid w:val="00636142"/>
    <w:rsid w:val="00676A8C"/>
    <w:rsid w:val="006C0858"/>
    <w:rsid w:val="00724E33"/>
    <w:rsid w:val="007A3E88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00120"/>
    <w:rsid w:val="00C16165"/>
    <w:rsid w:val="00C35680"/>
    <w:rsid w:val="00C3760F"/>
    <w:rsid w:val="00C568F5"/>
    <w:rsid w:val="00CD4EF8"/>
    <w:rsid w:val="00D556D2"/>
    <w:rsid w:val="00D61614"/>
    <w:rsid w:val="00DF337E"/>
    <w:rsid w:val="00E042A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F337E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64C8497591404E17AAC71106E81F7515">
    <w:name w:val="64C8497591404E17AAC71106E81F7515"/>
    <w:rsid w:val="00E042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4</cp:revision>
  <dcterms:created xsi:type="dcterms:W3CDTF">2020-10-14T22:56:00Z</dcterms:created>
  <dcterms:modified xsi:type="dcterms:W3CDTF">2020-10-29T13:29:00Z</dcterms:modified>
</cp:coreProperties>
</file>