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3B" w:rsidRDefault="00F95D3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95D3B">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F95D3B" w:rsidRDefault="0018368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95D3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18368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F95D3B"/>
        </w:tc>
      </w:tr>
      <w:tr w:rsidR="00F95D3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18368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F95D3B"/>
        </w:tc>
      </w:tr>
      <w:tr w:rsidR="00F95D3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18368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F95D3B" w:rsidRDefault="00F95D3B"/>
        </w:tc>
      </w:tr>
    </w:tbl>
    <w:p w:rsidR="00F95D3B" w:rsidRDefault="00F95D3B">
      <w:bookmarkStart w:id="0" w:name="_heading=h.gjdgxs" w:colFirst="0" w:colLast="0"/>
      <w:bookmarkEnd w:id="0"/>
    </w:p>
    <w:p w:rsidR="00F95D3B" w:rsidRDefault="0018368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F95D3B" w:rsidRDefault="0018368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F95D3B" w:rsidRDefault="00183683">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95D3B">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F95D3B" w:rsidRDefault="0018368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F95D3B" w:rsidRDefault="0018368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F95D3B" w:rsidRDefault="00F95D3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95D3B">
        <w:trPr>
          <w:trHeight w:val="1089"/>
        </w:trPr>
        <w:tc>
          <w:tcPr>
            <w:tcW w:w="5451" w:type="dxa"/>
            <w:vAlign w:val="center"/>
          </w:tcPr>
          <w:p w:rsidR="00F95D3B" w:rsidRDefault="00183683">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F95D3B" w:rsidRDefault="0018368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F95D3B" w:rsidRDefault="00183683">
            <w:pPr>
              <w:rPr>
                <w:rFonts w:ascii="Cambria" w:eastAsia="Cambria" w:hAnsi="Cambria" w:cs="Cambria"/>
                <w:sz w:val="20"/>
                <w:szCs w:val="20"/>
              </w:rPr>
            </w:pPr>
            <w:r>
              <w:rPr>
                <w:rFonts w:ascii="Cambria" w:eastAsia="Cambria" w:hAnsi="Cambria" w:cs="Cambria"/>
                <w:b/>
                <w:sz w:val="20"/>
                <w:szCs w:val="20"/>
              </w:rPr>
              <w:t>COPE Chair (if applicable)</w:t>
            </w:r>
          </w:p>
        </w:tc>
      </w:tr>
      <w:tr w:rsidR="00F95D3B">
        <w:trPr>
          <w:trHeight w:val="1089"/>
        </w:trPr>
        <w:tc>
          <w:tcPr>
            <w:tcW w:w="5451" w:type="dxa"/>
            <w:vAlign w:val="center"/>
          </w:tcPr>
          <w:p w:rsidR="00F95D3B" w:rsidRDefault="00183683">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F95D3B" w:rsidRDefault="001836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F95D3B" w:rsidRDefault="0018368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95D3B">
        <w:trPr>
          <w:trHeight w:val="1466"/>
        </w:trPr>
        <w:tc>
          <w:tcPr>
            <w:tcW w:w="5451" w:type="dxa"/>
            <w:vAlign w:val="center"/>
          </w:tcPr>
          <w:p w:rsidR="00F95D3B" w:rsidRDefault="00F95D3B">
            <w:pPr>
              <w:rPr>
                <w:rFonts w:ascii="Cambria" w:eastAsia="Cambria" w:hAnsi="Cambria" w:cs="Cambria"/>
                <w:sz w:val="20"/>
                <w:szCs w:val="20"/>
              </w:rPr>
            </w:pPr>
          </w:p>
          <w:p w:rsidR="00F95D3B" w:rsidRDefault="00183683">
            <w:pPr>
              <w:rPr>
                <w:rFonts w:ascii="Cambria" w:eastAsia="Cambria" w:hAnsi="Cambria" w:cs="Cambria"/>
                <w:color w:val="808080"/>
                <w:sz w:val="52"/>
                <w:szCs w:val="52"/>
                <w:shd w:val="clear" w:color="auto" w:fill="D9D9D9"/>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F95D3B" w:rsidRDefault="00183683">
            <w:pPr>
              <w:rPr>
                <w:rFonts w:ascii="Cambria" w:eastAsia="Cambria" w:hAnsi="Cambria" w:cs="Cambria"/>
                <w:b/>
                <w:sz w:val="20"/>
                <w:szCs w:val="20"/>
              </w:rPr>
            </w:pPr>
            <w:r>
              <w:rPr>
                <w:rFonts w:ascii="Cambria" w:eastAsia="Cambria" w:hAnsi="Cambria" w:cs="Cambria"/>
                <w:b/>
                <w:sz w:val="20"/>
                <w:szCs w:val="20"/>
              </w:rPr>
              <w:t>College Curriculum Committee Chair</w:t>
            </w:r>
          </w:p>
          <w:p w:rsidR="00F95D3B" w:rsidRDefault="00F95D3B">
            <w:pPr>
              <w:rPr>
                <w:rFonts w:ascii="Cambria" w:eastAsia="Cambria" w:hAnsi="Cambria" w:cs="Cambria"/>
                <w:b/>
                <w:sz w:val="20"/>
                <w:szCs w:val="20"/>
              </w:rPr>
            </w:pPr>
          </w:p>
        </w:tc>
        <w:tc>
          <w:tcPr>
            <w:tcW w:w="5451" w:type="dxa"/>
            <w:vAlign w:val="center"/>
          </w:tcPr>
          <w:p w:rsidR="00F95D3B" w:rsidRDefault="001836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F95D3B" w:rsidRDefault="0018368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95D3B">
        <w:trPr>
          <w:trHeight w:val="1089"/>
        </w:trPr>
        <w:tc>
          <w:tcPr>
            <w:tcW w:w="5451" w:type="dxa"/>
            <w:vAlign w:val="center"/>
          </w:tcPr>
          <w:p w:rsidR="00F95D3B" w:rsidRDefault="001836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F95D3B" w:rsidRDefault="001836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F95D3B" w:rsidRDefault="0018368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95D3B">
        <w:trPr>
          <w:trHeight w:val="1089"/>
        </w:trPr>
        <w:tc>
          <w:tcPr>
            <w:tcW w:w="5451" w:type="dxa"/>
            <w:vAlign w:val="center"/>
          </w:tcPr>
          <w:p w:rsidR="00F95D3B" w:rsidRDefault="007654FA">
            <w:pPr>
              <w:rPr>
                <w:rFonts w:ascii="Cambria" w:eastAsia="Cambria" w:hAnsi="Cambria" w:cs="Cambria"/>
                <w:sz w:val="20"/>
                <w:szCs w:val="20"/>
              </w:rPr>
            </w:pPr>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bookmarkStart w:id="1" w:name="_GoBack"/>
            <w:bookmarkEnd w:id="1"/>
            <w:r w:rsidR="00183683">
              <w:rPr>
                <w:rFonts w:ascii="Cambria" w:eastAsia="Cambria" w:hAnsi="Cambria" w:cs="Cambria"/>
                <w:sz w:val="20"/>
                <w:szCs w:val="20"/>
              </w:rPr>
              <w:br/>
            </w:r>
            <w:r w:rsidR="00183683">
              <w:rPr>
                <w:rFonts w:ascii="Cambria" w:eastAsia="Cambria" w:hAnsi="Cambria" w:cs="Cambria"/>
                <w:b/>
                <w:sz w:val="20"/>
                <w:szCs w:val="20"/>
              </w:rPr>
              <w:t>College Dean</w:t>
            </w:r>
          </w:p>
        </w:tc>
        <w:tc>
          <w:tcPr>
            <w:tcW w:w="5451" w:type="dxa"/>
            <w:vAlign w:val="center"/>
          </w:tcPr>
          <w:p w:rsidR="00F95D3B" w:rsidRDefault="001836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F95D3B" w:rsidRDefault="0018368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95D3B">
        <w:trPr>
          <w:trHeight w:val="1089"/>
        </w:trPr>
        <w:tc>
          <w:tcPr>
            <w:tcW w:w="5451" w:type="dxa"/>
            <w:vAlign w:val="center"/>
          </w:tcPr>
          <w:p w:rsidR="00F95D3B" w:rsidRDefault="0018368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F95D3B" w:rsidRDefault="0018368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F95D3B" w:rsidRDefault="00F95D3B">
            <w:pPr>
              <w:rPr>
                <w:rFonts w:ascii="Cambria" w:eastAsia="Cambria" w:hAnsi="Cambria" w:cs="Cambria"/>
                <w:sz w:val="20"/>
                <w:szCs w:val="20"/>
              </w:rPr>
            </w:pPr>
          </w:p>
        </w:tc>
      </w:tr>
    </w:tbl>
    <w:p w:rsidR="00F95D3B" w:rsidRDefault="00F95D3B">
      <w:pPr>
        <w:pBdr>
          <w:bottom w:val="single" w:sz="12" w:space="1" w:color="000000"/>
        </w:pBdr>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F95D3B" w:rsidRDefault="001836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F95D3B" w:rsidRDefault="0018368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95D3B">
        <w:tc>
          <w:tcPr>
            <w:tcW w:w="2351" w:type="dxa"/>
            <w:tcBorders>
              <w:top w:val="nil"/>
              <w:left w:val="nil"/>
              <w:bottom w:val="single" w:sz="4" w:space="0" w:color="000000"/>
            </w:tcBorders>
          </w:tcPr>
          <w:p w:rsidR="00F95D3B" w:rsidRDefault="00F95D3B">
            <w:pPr>
              <w:tabs>
                <w:tab w:val="left" w:pos="360"/>
                <w:tab w:val="left" w:pos="720"/>
              </w:tabs>
              <w:rPr>
                <w:rFonts w:ascii="Cambria" w:eastAsia="Cambria" w:hAnsi="Cambria" w:cs="Cambria"/>
                <w:b/>
                <w:sz w:val="20"/>
                <w:szCs w:val="20"/>
              </w:rPr>
            </w:pPr>
          </w:p>
        </w:tc>
        <w:tc>
          <w:tcPr>
            <w:tcW w:w="4016" w:type="dxa"/>
            <w:shd w:val="clear" w:color="auto" w:fill="D9D9D9"/>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F95D3B" w:rsidRDefault="0018368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95D3B">
        <w:trPr>
          <w:trHeight w:val="703"/>
        </w:trPr>
        <w:tc>
          <w:tcPr>
            <w:tcW w:w="2351" w:type="dxa"/>
            <w:tcBorders>
              <w:top w:val="single" w:sz="4" w:space="0" w:color="000000"/>
            </w:tcBorders>
            <w:shd w:val="clear" w:color="auto" w:fill="F2F2F2"/>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F95D3B" w:rsidRDefault="00F95D3B">
            <w:pPr>
              <w:tabs>
                <w:tab w:val="left" w:pos="360"/>
                <w:tab w:val="left" w:pos="720"/>
              </w:tabs>
              <w:rPr>
                <w:rFonts w:ascii="Cambria" w:eastAsia="Cambria" w:hAnsi="Cambria" w:cs="Cambria"/>
                <w:b/>
                <w:sz w:val="20"/>
                <w:szCs w:val="20"/>
              </w:rPr>
            </w:pPr>
          </w:p>
        </w:tc>
      </w:tr>
      <w:tr w:rsidR="00F95D3B">
        <w:trPr>
          <w:trHeight w:val="703"/>
        </w:trPr>
        <w:tc>
          <w:tcPr>
            <w:tcW w:w="2351" w:type="dxa"/>
            <w:shd w:val="clear" w:color="auto" w:fill="F2F2F2"/>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2103</w:t>
            </w:r>
          </w:p>
        </w:tc>
        <w:tc>
          <w:tcPr>
            <w:tcW w:w="4428"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95D3B">
        <w:trPr>
          <w:trHeight w:val="703"/>
        </w:trPr>
        <w:tc>
          <w:tcPr>
            <w:tcW w:w="2351" w:type="dxa"/>
            <w:shd w:val="clear" w:color="auto" w:fill="F2F2F2"/>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OTA in Behavioral Health</w:t>
            </w:r>
          </w:p>
        </w:tc>
        <w:tc>
          <w:tcPr>
            <w:tcW w:w="4428"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95D3B">
        <w:trPr>
          <w:trHeight w:val="703"/>
        </w:trPr>
        <w:tc>
          <w:tcPr>
            <w:tcW w:w="2351" w:type="dxa"/>
            <w:shd w:val="clear" w:color="auto" w:fill="F2F2F2"/>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This course addresses the most commonly seen psychiatric symptoms, behavioral health correlates, screening and psychiatric occupational therapy techniques for use within a multicultural setting. Prerequisite, Admission to OTA Program.  </w:t>
            </w:r>
          </w:p>
        </w:tc>
        <w:tc>
          <w:tcPr>
            <w:tcW w:w="4428" w:type="dxa"/>
          </w:tcPr>
          <w:p w:rsidR="00F95D3B" w:rsidRDefault="0018368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Explores the influence of social, political, environmental, and personal factors on mental health and wellness. Provides application of the occupational therapy practice framework for the psychosocial client including evaluation, intervention, and outcome processes. </w:t>
            </w:r>
          </w:p>
        </w:tc>
      </w:tr>
    </w:tbl>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F95D3B" w:rsidRDefault="0018368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F95D3B" w:rsidRDefault="0018368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F95D3B" w:rsidRDefault="0018368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F95D3B" w:rsidRDefault="0018368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F95D3B" w:rsidRDefault="0018368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F95D3B" w:rsidRDefault="0018368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F95D3B" w:rsidRDefault="00F95D3B">
      <w:pPr>
        <w:tabs>
          <w:tab w:val="left" w:pos="360"/>
          <w:tab w:val="left" w:pos="720"/>
        </w:tabs>
        <w:spacing w:after="0"/>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rsidR="00F95D3B" w:rsidRDefault="0018368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F95D3B" w:rsidRDefault="00F95D3B">
      <w:pPr>
        <w:tabs>
          <w:tab w:val="left" w:pos="360"/>
          <w:tab w:val="left" w:pos="720"/>
        </w:tabs>
        <w:spacing w:after="0" w:line="240" w:lineRule="auto"/>
        <w:rPr>
          <w:rFonts w:ascii="Cambria" w:eastAsia="Cambria" w:hAnsi="Cambria" w:cs="Cambria"/>
          <w:color w:val="FF0000"/>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F95D3B" w:rsidRDefault="00F95D3B">
      <w:pPr>
        <w:tabs>
          <w:tab w:val="left" w:pos="36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F95D3B" w:rsidRDefault="0018368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F95D3B" w:rsidRDefault="00F95D3B">
      <w:pPr>
        <w:tabs>
          <w:tab w:val="left" w:pos="360"/>
        </w:tabs>
        <w:spacing w:after="0" w:line="240" w:lineRule="auto"/>
        <w:rPr>
          <w:rFonts w:ascii="Cambria" w:eastAsia="Cambria" w:hAnsi="Cambria" w:cs="Cambria"/>
          <w:sz w:val="20"/>
          <w:szCs w:val="20"/>
        </w:rPr>
      </w:pPr>
    </w:p>
    <w:p w:rsidR="00F95D3B" w:rsidRDefault="0018368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F95D3B" w:rsidRDefault="0018368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F95D3B" w:rsidRDefault="001836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F95D3B" w:rsidRDefault="001836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F95D3B" w:rsidRDefault="00F95D3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F95D3B" w:rsidRDefault="0018368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F95D3B" w:rsidRDefault="0018368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F95D3B" w:rsidRDefault="0018368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F95D3B" w:rsidRDefault="00F95D3B">
      <w:pPr>
        <w:rPr>
          <w:rFonts w:ascii="Cambria" w:eastAsia="Cambria" w:hAnsi="Cambria" w:cs="Cambria"/>
          <w:b/>
          <w:sz w:val="28"/>
          <w:szCs w:val="28"/>
        </w:rPr>
      </w:pPr>
    </w:p>
    <w:p w:rsidR="00F95D3B" w:rsidRDefault="00183683">
      <w:pPr>
        <w:jc w:val="center"/>
        <w:rPr>
          <w:rFonts w:ascii="Cambria" w:eastAsia="Cambria" w:hAnsi="Cambria" w:cs="Cambria"/>
          <w:b/>
          <w:sz w:val="28"/>
          <w:szCs w:val="28"/>
        </w:rPr>
      </w:pPr>
      <w:r>
        <w:rPr>
          <w:rFonts w:ascii="Cambria" w:eastAsia="Cambria" w:hAnsi="Cambria" w:cs="Cambria"/>
          <w:b/>
          <w:sz w:val="28"/>
          <w:szCs w:val="28"/>
        </w:rPr>
        <w:t>Course Details</w:t>
      </w:r>
    </w:p>
    <w:p w:rsidR="00F95D3B" w:rsidRDefault="00F95D3B">
      <w:pPr>
        <w:tabs>
          <w:tab w:val="left" w:pos="360"/>
          <w:tab w:val="left" w:pos="720"/>
        </w:tabs>
        <w:spacing w:after="0" w:line="240" w:lineRule="auto"/>
        <w:jc w:val="center"/>
        <w:rPr>
          <w:rFonts w:ascii="Cambria" w:eastAsia="Cambria" w:hAnsi="Cambria" w:cs="Cambria"/>
          <w:b/>
          <w:sz w:val="28"/>
          <w:szCs w:val="28"/>
        </w:rPr>
      </w:pPr>
    </w:p>
    <w:p w:rsidR="00F95D3B" w:rsidRDefault="0018368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F95D3B" w:rsidRDefault="001836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18368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F95D3B" w:rsidRDefault="00F95D3B">
      <w:pPr>
        <w:tabs>
          <w:tab w:val="left" w:pos="360"/>
          <w:tab w:val="left" w:pos="720"/>
        </w:tabs>
        <w:spacing w:after="0" w:line="240" w:lineRule="auto"/>
        <w:rPr>
          <w:rFonts w:ascii="Cambria" w:eastAsia="Cambria" w:hAnsi="Cambria" w:cs="Cambria"/>
          <w:b/>
          <w:sz w:val="24"/>
          <w:szCs w:val="24"/>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F95D3B" w:rsidRDefault="0018368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F95D3B" w:rsidRDefault="00183683">
      <w:pPr>
        <w:rPr>
          <w:rFonts w:ascii="Cambria" w:eastAsia="Cambria" w:hAnsi="Cambria" w:cs="Cambria"/>
          <w:i/>
          <w:color w:val="FF0000"/>
          <w:sz w:val="20"/>
          <w:szCs w:val="20"/>
        </w:rPr>
      </w:pPr>
      <w:r>
        <w:br w:type="page"/>
      </w:r>
    </w:p>
    <w:p w:rsidR="00F95D3B" w:rsidRDefault="00F95D3B">
      <w:pPr>
        <w:tabs>
          <w:tab w:val="left" w:pos="360"/>
          <w:tab w:val="left" w:pos="720"/>
        </w:tabs>
        <w:spacing w:after="0" w:line="240" w:lineRule="auto"/>
        <w:rPr>
          <w:rFonts w:ascii="Cambria" w:eastAsia="Cambria" w:hAnsi="Cambria" w:cs="Cambria"/>
          <w:i/>
          <w:color w:val="FF0000"/>
          <w:sz w:val="20"/>
          <w:szCs w:val="20"/>
        </w:rPr>
      </w:pPr>
    </w:p>
    <w:p w:rsidR="00F95D3B" w:rsidRDefault="00F95D3B">
      <w:pPr>
        <w:tabs>
          <w:tab w:val="left" w:pos="360"/>
          <w:tab w:val="left" w:pos="720"/>
        </w:tabs>
        <w:spacing w:after="0" w:line="240" w:lineRule="auto"/>
        <w:rPr>
          <w:rFonts w:ascii="Cambria" w:eastAsia="Cambria" w:hAnsi="Cambria" w:cs="Cambria"/>
          <w:i/>
          <w:color w:val="FF0000"/>
          <w:sz w:val="20"/>
          <w:szCs w:val="20"/>
        </w:rPr>
      </w:pPr>
    </w:p>
    <w:p w:rsidR="00F95D3B" w:rsidRDefault="0018368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F95D3B" w:rsidRDefault="00F95D3B">
      <w:pPr>
        <w:tabs>
          <w:tab w:val="left" w:pos="360"/>
          <w:tab w:val="left" w:pos="720"/>
        </w:tabs>
        <w:spacing w:after="0"/>
        <w:rPr>
          <w:rFonts w:ascii="Cambria" w:eastAsia="Cambria" w:hAnsi="Cambria" w:cs="Cambria"/>
          <w:b/>
          <w:sz w:val="20"/>
          <w:szCs w:val="20"/>
        </w:rPr>
      </w:pPr>
    </w:p>
    <w:p w:rsidR="00F95D3B" w:rsidRDefault="0018368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F95D3B" w:rsidRDefault="0018368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F95D3B" w:rsidRDefault="001836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In addition,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rsidR="00F95D3B" w:rsidRDefault="00F95D3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F95D3B" w:rsidRDefault="0018368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F95D3B" w:rsidRDefault="0018368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F95D3B" w:rsidRDefault="001836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F95D3B" w:rsidRDefault="00F95D3B">
      <w:pPr>
        <w:tabs>
          <w:tab w:val="left" w:pos="360"/>
          <w:tab w:val="left" w:pos="720"/>
        </w:tabs>
        <w:spacing w:after="0"/>
        <w:rPr>
          <w:rFonts w:ascii="Cambria" w:eastAsia="Cambria" w:hAnsi="Cambria" w:cs="Cambria"/>
          <w:sz w:val="20"/>
          <w:szCs w:val="20"/>
        </w:rPr>
      </w:pPr>
    </w:p>
    <w:p w:rsidR="00F95D3B" w:rsidRDefault="001836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F95D3B" w:rsidRDefault="0018368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F95D3B" w:rsidRDefault="00F95D3B">
      <w:pPr>
        <w:tabs>
          <w:tab w:val="left" w:pos="360"/>
          <w:tab w:val="left" w:pos="810"/>
        </w:tabs>
        <w:spacing w:after="0"/>
        <w:ind w:left="360"/>
        <w:rPr>
          <w:rFonts w:ascii="Cambria" w:eastAsia="Cambria" w:hAnsi="Cambria" w:cs="Cambria"/>
          <w:sz w:val="20"/>
          <w:szCs w:val="20"/>
        </w:rPr>
      </w:pPr>
    </w:p>
    <w:p w:rsidR="00F95D3B" w:rsidRDefault="001836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F95D3B" w:rsidRDefault="0018368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810"/>
        </w:tabs>
        <w:spacing w:after="0"/>
        <w:ind w:left="360"/>
        <w:rPr>
          <w:rFonts w:ascii="Cambria" w:eastAsia="Cambria" w:hAnsi="Cambria" w:cs="Cambria"/>
          <w:sz w:val="20"/>
          <w:szCs w:val="20"/>
        </w:rPr>
      </w:pPr>
    </w:p>
    <w:p w:rsidR="00F95D3B" w:rsidRDefault="001836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F95D3B" w:rsidRDefault="0018368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F95D3B" w:rsidRDefault="0018368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F95D3B">
      <w:pPr>
        <w:tabs>
          <w:tab w:val="left" w:pos="360"/>
          <w:tab w:val="left" w:pos="720"/>
        </w:tabs>
        <w:spacing w:after="0"/>
        <w:rPr>
          <w:rFonts w:ascii="Cambria" w:eastAsia="Cambria" w:hAnsi="Cambria" w:cs="Cambria"/>
          <w:b/>
          <w:sz w:val="28"/>
          <w:szCs w:val="28"/>
        </w:rPr>
      </w:pPr>
    </w:p>
    <w:p w:rsidR="00F95D3B" w:rsidRDefault="0018368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F95D3B" w:rsidRDefault="00F95D3B">
      <w:pPr>
        <w:tabs>
          <w:tab w:val="left" w:pos="360"/>
          <w:tab w:val="left" w:pos="720"/>
        </w:tabs>
        <w:spacing w:after="0"/>
        <w:rPr>
          <w:rFonts w:ascii="Cambria" w:eastAsia="Cambria" w:hAnsi="Cambria" w:cs="Cambria"/>
          <w:b/>
        </w:rPr>
      </w:pPr>
    </w:p>
    <w:p w:rsidR="00F95D3B" w:rsidRDefault="0018368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F95D3B" w:rsidRDefault="00F95D3B">
      <w:pPr>
        <w:tabs>
          <w:tab w:val="left" w:pos="360"/>
          <w:tab w:val="left" w:pos="810"/>
        </w:tabs>
        <w:spacing w:after="0"/>
        <w:rPr>
          <w:rFonts w:ascii="Cambria" w:eastAsia="Cambria" w:hAnsi="Cambria" w:cs="Cambria"/>
          <w:sz w:val="20"/>
          <w:szCs w:val="20"/>
        </w:rPr>
      </w:pPr>
    </w:p>
    <w:p w:rsidR="00F95D3B" w:rsidRDefault="0018368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F95D3B" w:rsidRDefault="001836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F95D3B" w:rsidRDefault="00F95D3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5D3B">
        <w:tc>
          <w:tcPr>
            <w:tcW w:w="2148" w:type="dxa"/>
          </w:tcPr>
          <w:p w:rsidR="00F95D3B" w:rsidRDefault="0018368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95D3B">
        <w:tc>
          <w:tcPr>
            <w:tcW w:w="2148" w:type="dxa"/>
          </w:tcPr>
          <w:p w:rsidR="00F95D3B" w:rsidRDefault="0018368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95D3B">
        <w:tc>
          <w:tcPr>
            <w:tcW w:w="2148" w:type="dxa"/>
          </w:tcPr>
          <w:p w:rsidR="00F95D3B" w:rsidRDefault="00183683">
            <w:pPr>
              <w:rPr>
                <w:rFonts w:ascii="Cambria" w:eastAsia="Cambria" w:hAnsi="Cambria" w:cs="Cambria"/>
                <w:sz w:val="20"/>
                <w:szCs w:val="20"/>
              </w:rPr>
            </w:pPr>
            <w:r>
              <w:rPr>
                <w:rFonts w:ascii="Cambria" w:eastAsia="Cambria" w:hAnsi="Cambria" w:cs="Cambria"/>
                <w:sz w:val="20"/>
                <w:szCs w:val="20"/>
              </w:rPr>
              <w:t xml:space="preserve">Assessment </w:t>
            </w:r>
          </w:p>
          <w:p w:rsidR="00F95D3B" w:rsidRDefault="00183683">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95D3B">
        <w:tc>
          <w:tcPr>
            <w:tcW w:w="2148" w:type="dxa"/>
          </w:tcPr>
          <w:p w:rsidR="00F95D3B" w:rsidRDefault="0018368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F95D3B" w:rsidRDefault="0018368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F95D3B" w:rsidRDefault="0018368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F95D3B" w:rsidRDefault="00F95D3B">
      <w:pPr>
        <w:rPr>
          <w:rFonts w:ascii="Cambria" w:eastAsia="Cambria" w:hAnsi="Cambria" w:cs="Cambria"/>
          <w:i/>
          <w:sz w:val="20"/>
          <w:szCs w:val="20"/>
        </w:rPr>
      </w:pPr>
    </w:p>
    <w:p w:rsidR="00F95D3B" w:rsidRDefault="0018368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F95D3B" w:rsidRDefault="00183683">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F95D3B" w:rsidRDefault="00F95D3B">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5D3B">
        <w:tc>
          <w:tcPr>
            <w:tcW w:w="2148" w:type="dxa"/>
          </w:tcPr>
          <w:p w:rsidR="00F95D3B" w:rsidRDefault="00183683">
            <w:pPr>
              <w:jc w:val="center"/>
              <w:rPr>
                <w:rFonts w:ascii="Cambria" w:eastAsia="Cambria" w:hAnsi="Cambria" w:cs="Cambria"/>
                <w:b/>
                <w:sz w:val="20"/>
                <w:szCs w:val="20"/>
              </w:rPr>
            </w:pPr>
            <w:r>
              <w:rPr>
                <w:rFonts w:ascii="Cambria" w:eastAsia="Cambria" w:hAnsi="Cambria" w:cs="Cambria"/>
                <w:b/>
                <w:sz w:val="20"/>
                <w:szCs w:val="20"/>
              </w:rPr>
              <w:t>Outcome 1</w:t>
            </w:r>
          </w:p>
          <w:p w:rsidR="00F95D3B" w:rsidRDefault="00F95D3B">
            <w:pPr>
              <w:rPr>
                <w:rFonts w:ascii="Cambria" w:eastAsia="Cambria" w:hAnsi="Cambria" w:cs="Cambria"/>
                <w:sz w:val="20"/>
                <w:szCs w:val="20"/>
              </w:rPr>
            </w:pP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95D3B">
        <w:tc>
          <w:tcPr>
            <w:tcW w:w="2148" w:type="dxa"/>
          </w:tcPr>
          <w:p w:rsidR="00F95D3B" w:rsidRDefault="0018368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95D3B">
        <w:tc>
          <w:tcPr>
            <w:tcW w:w="2148" w:type="dxa"/>
          </w:tcPr>
          <w:p w:rsidR="00F95D3B" w:rsidRDefault="0018368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F95D3B" w:rsidRDefault="0018368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F95D3B" w:rsidRDefault="0018368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F95D3B" w:rsidRDefault="00183683">
      <w:pPr>
        <w:rPr>
          <w:rFonts w:ascii="Cambria" w:eastAsia="Cambria" w:hAnsi="Cambria" w:cs="Cambria"/>
          <w:sz w:val="20"/>
          <w:szCs w:val="20"/>
        </w:rPr>
      </w:pPr>
      <w:r>
        <w:br w:type="page"/>
      </w:r>
    </w:p>
    <w:p w:rsidR="00F95D3B" w:rsidRDefault="0018368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F95D3B" w:rsidRDefault="00F95D3B">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95D3B">
        <w:tc>
          <w:tcPr>
            <w:tcW w:w="10790" w:type="dxa"/>
            <w:shd w:val="clear" w:color="auto" w:fill="D9D9D9"/>
          </w:tcPr>
          <w:p w:rsidR="00F95D3B" w:rsidRDefault="0018368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95D3B">
        <w:tc>
          <w:tcPr>
            <w:tcW w:w="10790" w:type="dxa"/>
            <w:shd w:val="clear" w:color="auto" w:fill="F2F2F2"/>
          </w:tcPr>
          <w:p w:rsidR="00F95D3B" w:rsidRDefault="00F95D3B">
            <w:pPr>
              <w:tabs>
                <w:tab w:val="left" w:pos="360"/>
                <w:tab w:val="left" w:pos="720"/>
              </w:tabs>
              <w:jc w:val="center"/>
              <w:rPr>
                <w:rFonts w:ascii="Times New Roman" w:eastAsia="Times New Roman" w:hAnsi="Times New Roman" w:cs="Times New Roman"/>
                <w:b/>
                <w:color w:val="000000"/>
                <w:sz w:val="18"/>
                <w:szCs w:val="18"/>
              </w:rPr>
            </w:pPr>
          </w:p>
          <w:p w:rsidR="00F95D3B" w:rsidRDefault="0018368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F95D3B" w:rsidRDefault="00F95D3B">
            <w:pPr>
              <w:rPr>
                <w:rFonts w:ascii="Times New Roman" w:eastAsia="Times New Roman" w:hAnsi="Times New Roman" w:cs="Times New Roman"/>
                <w:b/>
                <w:color w:val="FF0000"/>
                <w:sz w:val="14"/>
                <w:szCs w:val="14"/>
              </w:rPr>
            </w:pPr>
          </w:p>
          <w:p w:rsidR="00F95D3B" w:rsidRDefault="00183683">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F95D3B" w:rsidRDefault="00F95D3B">
            <w:pPr>
              <w:tabs>
                <w:tab w:val="left" w:pos="360"/>
                <w:tab w:val="left" w:pos="720"/>
              </w:tabs>
              <w:jc w:val="center"/>
              <w:rPr>
                <w:rFonts w:ascii="Times New Roman" w:eastAsia="Times New Roman" w:hAnsi="Times New Roman" w:cs="Times New Roman"/>
                <w:b/>
                <w:color w:val="000000"/>
                <w:sz w:val="10"/>
                <w:szCs w:val="10"/>
                <w:u w:val="single"/>
              </w:rPr>
            </w:pPr>
          </w:p>
          <w:p w:rsidR="00F95D3B" w:rsidRDefault="00F95D3B">
            <w:pPr>
              <w:tabs>
                <w:tab w:val="left" w:pos="360"/>
                <w:tab w:val="left" w:pos="720"/>
              </w:tabs>
              <w:jc w:val="center"/>
              <w:rPr>
                <w:rFonts w:ascii="Times New Roman" w:eastAsia="Times New Roman" w:hAnsi="Times New Roman" w:cs="Times New Roman"/>
                <w:b/>
                <w:color w:val="000000"/>
                <w:sz w:val="10"/>
                <w:szCs w:val="10"/>
                <w:u w:val="single"/>
              </w:rPr>
            </w:pPr>
          </w:p>
          <w:p w:rsidR="00F95D3B" w:rsidRDefault="00F95D3B">
            <w:pPr>
              <w:tabs>
                <w:tab w:val="left" w:pos="360"/>
                <w:tab w:val="left" w:pos="720"/>
              </w:tabs>
              <w:ind w:left="360"/>
              <w:jc w:val="center"/>
              <w:rPr>
                <w:rFonts w:ascii="Cambria" w:eastAsia="Cambria" w:hAnsi="Cambria" w:cs="Cambria"/>
                <w:sz w:val="18"/>
                <w:szCs w:val="18"/>
              </w:rPr>
            </w:pPr>
          </w:p>
        </w:tc>
      </w:tr>
    </w:tbl>
    <w:p w:rsidR="00F95D3B" w:rsidRDefault="0018368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F95D3B" w:rsidRDefault="00F95D3B">
      <w:pPr>
        <w:rPr>
          <w:rFonts w:ascii="Cambria" w:eastAsia="Cambria" w:hAnsi="Cambria" w:cs="Cambria"/>
          <w:b/>
          <w:sz w:val="24"/>
          <w:szCs w:val="24"/>
        </w:rPr>
      </w:pPr>
    </w:p>
    <w:p w:rsidR="00F95D3B" w:rsidRDefault="00183683">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 537-538</w:t>
      </w:r>
    </w:p>
    <w:p w:rsidR="00F95D3B" w:rsidRDefault="00F95D3B">
      <w:pPr>
        <w:spacing w:after="0" w:line="240" w:lineRule="auto"/>
        <w:rPr>
          <w:rFonts w:ascii="Arial" w:eastAsia="Arial" w:hAnsi="Arial" w:cs="Arial"/>
          <w:b/>
          <w:sz w:val="20"/>
          <w:szCs w:val="20"/>
        </w:rPr>
      </w:pPr>
    </w:p>
    <w:p w:rsidR="00F95D3B" w:rsidRDefault="00183683">
      <w:pPr>
        <w:spacing w:after="0" w:line="240" w:lineRule="auto"/>
        <w:rPr>
          <w:rFonts w:ascii="Arial" w:eastAsia="Arial" w:hAnsi="Arial" w:cs="Arial"/>
          <w:b/>
          <w:sz w:val="20"/>
          <w:szCs w:val="20"/>
        </w:rPr>
      </w:pPr>
      <w:r>
        <w:rPr>
          <w:rFonts w:ascii="Arial" w:eastAsia="Arial" w:hAnsi="Arial" w:cs="Arial"/>
          <w:b/>
          <w:sz w:val="20"/>
          <w:szCs w:val="20"/>
        </w:rPr>
        <w:t>(Before)</w:t>
      </w:r>
    </w:p>
    <w:p w:rsidR="00F95D3B" w:rsidRDefault="00183683">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2103. OTA in Behavioral Health</w:t>
      </w:r>
      <w:r>
        <w:rPr>
          <w:rFonts w:ascii="Cambria" w:eastAsia="Cambria" w:hAnsi="Cambria" w:cs="Cambria"/>
          <w:sz w:val="20"/>
          <w:szCs w:val="20"/>
        </w:rPr>
        <w:t xml:space="preserve">  </w:t>
      </w:r>
      <w:r>
        <w:rPr>
          <w:rFonts w:ascii="Cambria" w:eastAsia="Cambria" w:hAnsi="Cambria" w:cs="Cambria"/>
          <w:sz w:val="20"/>
          <w:szCs w:val="20"/>
          <w:highlight w:val="yellow"/>
        </w:rPr>
        <w:t>This course addresses the most commonly seen psychiatric symptoms, behavioral health correlates, screening and psychiatric occupational therapy techniques for use within a multicultural setting. Prerequisite, Admission to OTA Program. Spring.</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F95D3B">
      <w:pPr>
        <w:tabs>
          <w:tab w:val="left" w:pos="360"/>
          <w:tab w:val="left" w:pos="720"/>
        </w:tabs>
        <w:spacing w:after="0" w:line="240" w:lineRule="auto"/>
        <w:rPr>
          <w:rFonts w:ascii="Cambria" w:eastAsia="Cambria" w:hAnsi="Cambria" w:cs="Cambria"/>
          <w:b/>
          <w:sz w:val="28"/>
          <w:szCs w:val="28"/>
        </w:rPr>
      </w:pPr>
    </w:p>
    <w:p w:rsidR="00F95D3B" w:rsidRDefault="00183683">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F95D3B" w:rsidRDefault="00183683">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F95D3B" w:rsidRDefault="00F95D3B">
      <w:pPr>
        <w:tabs>
          <w:tab w:val="left" w:pos="360"/>
          <w:tab w:val="left" w:pos="720"/>
        </w:tabs>
        <w:spacing w:after="0" w:line="240" w:lineRule="auto"/>
        <w:rPr>
          <w:rFonts w:ascii="Cambria" w:eastAsia="Cambria" w:hAnsi="Cambria" w:cs="Cambria"/>
          <w:sz w:val="20"/>
          <w:szCs w:val="20"/>
        </w:rPr>
      </w:pPr>
    </w:p>
    <w:p w:rsidR="00F95D3B" w:rsidRDefault="001836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2103. OTA in Behavioral Health </w:t>
      </w:r>
      <w:r>
        <w:rPr>
          <w:rFonts w:ascii="Cambria" w:eastAsia="Cambria" w:hAnsi="Cambria" w:cs="Cambria"/>
          <w:sz w:val="20"/>
          <w:szCs w:val="20"/>
        </w:rPr>
        <w:t xml:space="preserve">   Explores the influence of social, political, environmental, and personal factors on mental health and wellness. Provides application of the occupational therapy practice framework for the psychosocial client including evaluation, intervention, and outcome processes. Fall. </w:t>
      </w:r>
    </w:p>
    <w:sectPr w:rsidR="00F95D3B">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55" w:rsidRDefault="003A2255">
      <w:pPr>
        <w:spacing w:after="0" w:line="240" w:lineRule="auto"/>
      </w:pPr>
      <w:r>
        <w:separator/>
      </w:r>
    </w:p>
  </w:endnote>
  <w:endnote w:type="continuationSeparator" w:id="0">
    <w:p w:rsidR="003A2255" w:rsidRDefault="003A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18368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95D3B" w:rsidRDefault="00F95D3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18368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54FA">
      <w:rPr>
        <w:noProof/>
        <w:color w:val="000000"/>
      </w:rPr>
      <w:t>8</w:t>
    </w:r>
    <w:r>
      <w:rPr>
        <w:color w:val="000000"/>
      </w:rPr>
      <w:fldChar w:fldCharType="end"/>
    </w:r>
  </w:p>
  <w:p w:rsidR="00F95D3B" w:rsidRDefault="0018368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F95D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55" w:rsidRDefault="003A2255">
      <w:pPr>
        <w:spacing w:after="0" w:line="240" w:lineRule="auto"/>
      </w:pPr>
      <w:r>
        <w:separator/>
      </w:r>
    </w:p>
  </w:footnote>
  <w:footnote w:type="continuationSeparator" w:id="0">
    <w:p w:rsidR="003A2255" w:rsidRDefault="003A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F95D3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F95D3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3B" w:rsidRDefault="00F95D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069C"/>
    <w:multiLevelType w:val="multilevel"/>
    <w:tmpl w:val="9FE6E9F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312D67"/>
    <w:multiLevelType w:val="multilevel"/>
    <w:tmpl w:val="0908DD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AB35E64"/>
    <w:multiLevelType w:val="multilevel"/>
    <w:tmpl w:val="CBE81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3B"/>
    <w:rsid w:val="00183683"/>
    <w:rsid w:val="003A2255"/>
    <w:rsid w:val="007654FA"/>
    <w:rsid w:val="009C3C0C"/>
    <w:rsid w:val="00F9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903EB-CC44-445D-BB28-9465DD0C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n9JodE3ypESMnX7TotefHh5HA==">AMUW2mVu8WwM7YHJETCIvud5uggcy9zyjYy5isEfX1ZjoUl8pWjB/uscix9BU2gt0PCIayLIT4RERCrUOzRPSJzmMWsYRreIDzWDohGModo9i1ieLcpDufzq50EJGbvnuM3uLkHlJr1P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2020-09-24T20:23:00Z</dcterms:created>
  <dcterms:modified xsi:type="dcterms:W3CDTF">2020-09-24T20:23:00Z</dcterms:modified>
</cp:coreProperties>
</file>