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62A06D29" w:rsidR="00AD2FB4" w:rsidRPr="00285F5A" w:rsidRDefault="00C117C8" w:rsidP="00AD2FB4">
      <w:pPr>
        <w:rPr>
          <w:rFonts w:asciiTheme="majorHAnsi" w:hAnsiTheme="majorHAnsi" w:cs="Arial"/>
          <w:b/>
          <w:szCs w:val="20"/>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7AF24917"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75DBBC3A" w:rsidR="00AD2FB4" w:rsidRDefault="00497E01" w:rsidP="0092296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922967">
                        <w:rPr>
                          <w:rFonts w:asciiTheme="majorHAnsi" w:hAnsiTheme="majorHAnsi"/>
                          <w:sz w:val="20"/>
                          <w:szCs w:val="20"/>
                        </w:rPr>
                        <w:t>Melodie Philhours</w:t>
                      </w:r>
                    </w:sdtContent>
                  </w:sdt>
                </w:p>
              </w:tc>
              <w:sdt>
                <w:sdtPr>
                  <w:rPr>
                    <w:rFonts w:asciiTheme="majorHAnsi" w:hAnsiTheme="majorHAnsi"/>
                    <w:sz w:val="20"/>
                    <w:szCs w:val="20"/>
                  </w:rPr>
                  <w:alias w:val="Date"/>
                  <w:tag w:val="Date"/>
                  <w:id w:val="726572248"/>
                  <w:placeholder>
                    <w:docPart w:val="B560AC293F8646BBB2E6EA913E4A2A05"/>
                  </w:placeholder>
                  <w:date w:fullDate="2020-10-23T00:00:00Z">
                    <w:dateFormat w:val="M/d/yyyy"/>
                    <w:lid w:val="en-US"/>
                    <w:storeMappedDataAs w:val="dateTime"/>
                    <w:calendar w:val="gregorian"/>
                  </w:date>
                </w:sdtPr>
                <w:sdtEndPr/>
                <w:sdtContent>
                  <w:tc>
                    <w:tcPr>
                      <w:tcW w:w="1350" w:type="dxa"/>
                      <w:vAlign w:val="bottom"/>
                    </w:tcPr>
                    <w:p w14:paraId="314C59B3" w14:textId="0F8D92B5" w:rsidR="00AD2FB4" w:rsidRDefault="00922967" w:rsidP="00922967">
                      <w:pPr>
                        <w:jc w:val="center"/>
                        <w:rPr>
                          <w:rFonts w:asciiTheme="majorHAnsi" w:hAnsiTheme="majorHAnsi"/>
                          <w:sz w:val="20"/>
                          <w:szCs w:val="20"/>
                        </w:rPr>
                      </w:pPr>
                      <w:r>
                        <w:rPr>
                          <w:rFonts w:asciiTheme="majorHAnsi" w:hAnsiTheme="majorHAnsi"/>
                          <w:sz w:val="20"/>
                          <w:szCs w:val="20"/>
                        </w:rPr>
                        <w:t>10/23/2020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497E01"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5437D8B0" w:rsidR="00AD2FB4" w:rsidRDefault="00497E01" w:rsidP="00EE7E29">
                  <w:pP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EE7E29">
                        <w:rPr>
                          <w:rFonts w:asciiTheme="majorHAnsi" w:hAnsiTheme="majorHAnsi"/>
                          <w:sz w:val="20"/>
                          <w:szCs w:val="20"/>
                        </w:rPr>
                        <w:t xml:space="preserve">Sharon D. James                                             </w:t>
                      </w:r>
                    </w:sdtContent>
                  </w:sdt>
                </w:p>
              </w:tc>
              <w:sdt>
                <w:sdtPr>
                  <w:rPr>
                    <w:rFonts w:asciiTheme="majorHAnsi" w:hAnsiTheme="majorHAnsi"/>
                    <w:sz w:val="20"/>
                    <w:szCs w:val="20"/>
                  </w:rPr>
                  <w:alias w:val="Date"/>
                  <w:tag w:val="Date"/>
                  <w:id w:val="-1811082839"/>
                  <w:placeholder>
                    <w:docPart w:val="18E75FDC68B240D1AFB9E3320B45C25B"/>
                  </w:placeholder>
                  <w:date w:fullDate="2020-10-23T00:00:00Z">
                    <w:dateFormat w:val="M/d/yyyy"/>
                    <w:lid w:val="en-US"/>
                    <w:storeMappedDataAs w:val="dateTime"/>
                    <w:calendar w:val="gregorian"/>
                  </w:date>
                </w:sdtPr>
                <w:sdtEndPr/>
                <w:sdtContent>
                  <w:tc>
                    <w:tcPr>
                      <w:tcW w:w="1350" w:type="dxa"/>
                      <w:vAlign w:val="bottom"/>
                    </w:tcPr>
                    <w:p w14:paraId="35AAA168" w14:textId="05E11F38" w:rsidR="00AD2FB4" w:rsidRDefault="00EE7E29" w:rsidP="00694ADE">
                      <w:pPr>
                        <w:jc w:val="center"/>
                        <w:rPr>
                          <w:rFonts w:asciiTheme="majorHAnsi" w:hAnsiTheme="majorHAnsi"/>
                          <w:sz w:val="20"/>
                          <w:szCs w:val="20"/>
                        </w:rPr>
                      </w:pPr>
                      <w:r>
                        <w:rPr>
                          <w:rFonts w:asciiTheme="majorHAnsi" w:hAnsiTheme="majorHAnsi"/>
                          <w:sz w:val="20"/>
                          <w:szCs w:val="20"/>
                        </w:rPr>
                        <w:t>10/23/2020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497E01"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7702DD50" w:rsidR="00AD2FB4" w:rsidRDefault="00497E01" w:rsidP="00A95966">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A95966">
                        <w:rPr>
                          <w:rFonts w:asciiTheme="majorHAnsi" w:hAnsiTheme="majorHAnsi"/>
                          <w:sz w:val="20"/>
                          <w:szCs w:val="20"/>
                        </w:rPr>
                        <w:t>Melodie Philhours</w:t>
                      </w:r>
                    </w:sdtContent>
                  </w:sdt>
                </w:p>
              </w:tc>
              <w:sdt>
                <w:sdtPr>
                  <w:rPr>
                    <w:rFonts w:asciiTheme="majorHAnsi" w:hAnsiTheme="majorHAnsi"/>
                    <w:sz w:val="20"/>
                    <w:szCs w:val="20"/>
                  </w:rPr>
                  <w:alias w:val="Date"/>
                  <w:tag w:val="Date"/>
                  <w:id w:val="795952846"/>
                  <w:placeholder>
                    <w:docPart w:val="5D15898949EA4982A20E6F2017F9FB8F"/>
                  </w:placeholder>
                  <w:date w:fullDate="2020-10-28T00:00:00Z">
                    <w:dateFormat w:val="M/d/yyyy"/>
                    <w:lid w:val="en-US"/>
                    <w:storeMappedDataAs w:val="dateTime"/>
                    <w:calendar w:val="gregorian"/>
                  </w:date>
                </w:sdtPr>
                <w:sdtEndPr/>
                <w:sdtContent>
                  <w:tc>
                    <w:tcPr>
                      <w:tcW w:w="1350" w:type="dxa"/>
                      <w:vAlign w:val="bottom"/>
                    </w:tcPr>
                    <w:p w14:paraId="59A2A3AF" w14:textId="36127E16" w:rsidR="00AD2FB4" w:rsidRDefault="00A95966" w:rsidP="00A95966">
                      <w:pPr>
                        <w:jc w:val="center"/>
                        <w:rPr>
                          <w:rFonts w:asciiTheme="majorHAnsi" w:hAnsiTheme="majorHAnsi"/>
                          <w:sz w:val="20"/>
                          <w:szCs w:val="20"/>
                        </w:rPr>
                      </w:pPr>
                      <w:r>
                        <w:rPr>
                          <w:rFonts w:asciiTheme="majorHAnsi" w:hAnsiTheme="majorHAnsi"/>
                          <w:sz w:val="20"/>
                          <w:szCs w:val="20"/>
                        </w:rPr>
                        <w:t>10/28/2020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497E01"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497E01"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497E01"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1FADAC4C" w:rsidR="00A316CE" w:rsidRDefault="00497E01"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CE2C02">
                        <w:rPr>
                          <w:rFonts w:asciiTheme="majorHAnsi" w:hAnsiTheme="majorHAnsi"/>
                          <w:sz w:val="20"/>
                          <w:szCs w:val="20"/>
                        </w:rPr>
                        <w:t>Melody Lo</w:t>
                      </w:r>
                    </w:sdtContent>
                  </w:sdt>
                </w:p>
              </w:tc>
              <w:sdt>
                <w:sdtPr>
                  <w:rPr>
                    <w:rFonts w:asciiTheme="majorHAnsi" w:hAnsiTheme="majorHAnsi"/>
                    <w:sz w:val="20"/>
                    <w:szCs w:val="20"/>
                  </w:rPr>
                  <w:alias w:val="Date"/>
                  <w:tag w:val="Date"/>
                  <w:id w:val="1908647476"/>
                  <w:placeholder>
                    <w:docPart w:val="889D71835E407F4695CE51EEE02AF1CA"/>
                  </w:placeholder>
                  <w:date w:fullDate="2020-10-28T00:00:00Z">
                    <w:dateFormat w:val="M/d/yyyy"/>
                    <w:lid w:val="en-US"/>
                    <w:storeMappedDataAs w:val="dateTime"/>
                    <w:calendar w:val="gregorian"/>
                  </w:date>
                </w:sdtPr>
                <w:sdtEndPr/>
                <w:sdtContent>
                  <w:tc>
                    <w:tcPr>
                      <w:tcW w:w="1350" w:type="dxa"/>
                      <w:vAlign w:val="bottom"/>
                    </w:tcPr>
                    <w:p w14:paraId="1FE763CE" w14:textId="44BB60D2" w:rsidR="00A316CE" w:rsidRDefault="00CE2C02" w:rsidP="00694ADE">
                      <w:pPr>
                        <w:jc w:val="center"/>
                        <w:rPr>
                          <w:rFonts w:asciiTheme="majorHAnsi" w:hAnsiTheme="majorHAnsi"/>
                          <w:sz w:val="20"/>
                          <w:szCs w:val="20"/>
                        </w:rPr>
                      </w:pPr>
                      <w:r>
                        <w:rPr>
                          <w:rFonts w:asciiTheme="majorHAnsi" w:hAnsiTheme="majorHAnsi"/>
                          <w:sz w:val="20"/>
                          <w:szCs w:val="20"/>
                        </w:rPr>
                        <w:t>10/28/2020</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7777777" w:rsidR="00A316CE" w:rsidRDefault="00497E01"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howingPlcHdr/>
                    </w:sdtPr>
                    <w:sdtEndPr/>
                    <w:sdtContent>
                      <w:permStart w:id="1696752779"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E638D2E9728E9E4AB9C793CBCA011DB9"/>
                  </w:placeholder>
                  <w:showingPlcHdr/>
                  <w:date>
                    <w:dateFormat w:val="M/d/yyyy"/>
                    <w:lid w:val="en-US"/>
                    <w:storeMappedDataAs w:val="dateTime"/>
                    <w:calendar w:val="gregorian"/>
                  </w:date>
                </w:sdtPr>
                <w:sdtEndPr/>
                <w:sdtContent>
                  <w:tc>
                    <w:tcPr>
                      <w:tcW w:w="1350" w:type="dxa"/>
                      <w:vAlign w:val="bottom"/>
                    </w:tcPr>
                    <w:p w14:paraId="787087C7"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497E01"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107277474"/>
          </w:sdtPr>
          <w:sdtEndPr/>
          <w:sdtContent>
            <w:p w14:paraId="234862CE" w14:textId="77777777" w:rsidR="003A04CA" w:rsidRDefault="003A04CA" w:rsidP="003A04C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Sharon James, </w:t>
              </w:r>
              <w:hyperlink r:id="rId7" w:history="1">
                <w:r w:rsidRPr="00FA2E8C">
                  <w:rPr>
                    <w:rStyle w:val="Hyperlink"/>
                    <w:rFonts w:asciiTheme="majorHAnsi" w:hAnsiTheme="majorHAnsi" w:cs="Arial"/>
                    <w:sz w:val="20"/>
                    <w:szCs w:val="20"/>
                  </w:rPr>
                  <w:t>sjames@astate.edu</w:t>
                </w:r>
              </w:hyperlink>
              <w:r>
                <w:rPr>
                  <w:rFonts w:asciiTheme="majorHAnsi" w:hAnsiTheme="majorHAnsi" w:cs="Arial"/>
                  <w:sz w:val="20"/>
                  <w:szCs w:val="20"/>
                </w:rPr>
                <w:t>, 870-972-3430</w:t>
              </w:r>
            </w:p>
          </w:sdtContent>
        </w:sdt>
        <w:p w14:paraId="2E42995F" w14:textId="1083C7AF" w:rsidR="006E6FEC" w:rsidRDefault="00497E01" w:rsidP="006E6FEC">
          <w:pPr>
            <w:tabs>
              <w:tab w:val="left" w:pos="360"/>
              <w:tab w:val="left" w:pos="720"/>
            </w:tabs>
            <w:spacing w:after="0" w:line="240" w:lineRule="auto"/>
            <w:rPr>
              <w:rFonts w:asciiTheme="majorHAnsi" w:hAnsiTheme="majorHAnsi" w:cs="Arial"/>
              <w:sz w:val="20"/>
              <w:szCs w:val="20"/>
            </w:rPr>
          </w:pP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7EE2467F" w14:textId="77777777" w:rsidR="00C117C8" w:rsidRDefault="00C117C8" w:rsidP="00C117C8">
          <w:pPr>
            <w:rPr>
              <w:rFonts w:ascii="Verdana" w:hAnsi="Verdana"/>
            </w:rPr>
          </w:pPr>
          <w:r>
            <w:rPr>
              <w:rFonts w:ascii="Verdana" w:hAnsi="Verdana"/>
            </w:rPr>
            <w:t>Changes to Emphasis Area:</w:t>
          </w:r>
        </w:p>
        <w:p w14:paraId="49B77CC8" w14:textId="77777777" w:rsidR="00C117C8" w:rsidRPr="00B244C1" w:rsidRDefault="00C117C8" w:rsidP="00C117C8">
          <w:pPr>
            <w:pStyle w:val="ListParagraph"/>
            <w:numPr>
              <w:ilvl w:val="0"/>
              <w:numId w:val="7"/>
            </w:numPr>
            <w:spacing w:after="0" w:line="240" w:lineRule="auto"/>
            <w:rPr>
              <w:rFonts w:ascii="Verdana" w:hAnsi="Verdana"/>
              <w:sz w:val="20"/>
              <w:szCs w:val="20"/>
            </w:rPr>
          </w:pPr>
          <w:r w:rsidRPr="00B244C1">
            <w:rPr>
              <w:rFonts w:ascii="Verdana" w:hAnsi="Verdana"/>
              <w:sz w:val="20"/>
              <w:szCs w:val="20"/>
            </w:rPr>
            <w:t xml:space="preserve">All of the previous required courses were removed except for the internship (which is renamed to be hospitality to restrict students to hospitality positions). ACCT 3063 and LAW 4063 are being removed by the College of Business from its list of courses, and MKTG 3033 and MKTG 4023 were replaced with courses that are more specific to hospitality. MKTG 3033 is </w:t>
          </w:r>
          <w:r>
            <w:rPr>
              <w:rFonts w:ascii="Verdana" w:hAnsi="Verdana"/>
              <w:sz w:val="20"/>
              <w:szCs w:val="20"/>
            </w:rPr>
            <w:t xml:space="preserve">being </w:t>
          </w:r>
          <w:r w:rsidRPr="00B244C1">
            <w:rPr>
              <w:rFonts w:ascii="Verdana" w:hAnsi="Verdana"/>
              <w:sz w:val="20"/>
              <w:szCs w:val="20"/>
            </w:rPr>
            <w:t>retained as a possible elective.</w:t>
          </w:r>
        </w:p>
        <w:p w14:paraId="1F3AEE3C" w14:textId="1607741F" w:rsidR="00C117C8" w:rsidRPr="00B244C1" w:rsidRDefault="00C117C8" w:rsidP="00C117C8">
          <w:pPr>
            <w:pStyle w:val="ListParagraph"/>
            <w:numPr>
              <w:ilvl w:val="0"/>
              <w:numId w:val="7"/>
            </w:numPr>
            <w:spacing w:after="0" w:line="240" w:lineRule="auto"/>
            <w:rPr>
              <w:rFonts w:ascii="Verdana" w:hAnsi="Verdana"/>
              <w:sz w:val="20"/>
              <w:szCs w:val="20"/>
            </w:rPr>
          </w:pPr>
          <w:r w:rsidRPr="00B244C1">
            <w:rPr>
              <w:rFonts w:ascii="Verdana" w:hAnsi="Verdana"/>
              <w:sz w:val="20"/>
              <w:szCs w:val="20"/>
            </w:rPr>
            <w:t xml:space="preserve">Four new </w:t>
          </w:r>
          <w:r>
            <w:rPr>
              <w:rFonts w:ascii="Verdana" w:hAnsi="Verdana"/>
              <w:sz w:val="20"/>
              <w:szCs w:val="20"/>
            </w:rPr>
            <w:t xml:space="preserve">content </w:t>
          </w:r>
          <w:r w:rsidRPr="00B244C1">
            <w:rPr>
              <w:rFonts w:ascii="Verdana" w:hAnsi="Verdana"/>
              <w:sz w:val="20"/>
              <w:szCs w:val="20"/>
            </w:rPr>
            <w:t xml:space="preserve">courses </w:t>
          </w:r>
          <w:r>
            <w:rPr>
              <w:rFonts w:ascii="Verdana" w:hAnsi="Verdana"/>
              <w:sz w:val="20"/>
              <w:szCs w:val="20"/>
            </w:rPr>
            <w:t xml:space="preserve">and one internship course </w:t>
          </w:r>
          <w:r w:rsidRPr="00B244C1">
            <w:rPr>
              <w:rFonts w:ascii="Verdana" w:hAnsi="Verdana"/>
              <w:sz w:val="20"/>
              <w:szCs w:val="20"/>
            </w:rPr>
            <w:t xml:space="preserve">(see descriptions below) </w:t>
          </w:r>
          <w:r w:rsidR="006655C6">
            <w:rPr>
              <w:rFonts w:ascii="Verdana" w:hAnsi="Verdana"/>
              <w:sz w:val="20"/>
              <w:szCs w:val="20"/>
            </w:rPr>
            <w:t xml:space="preserve">as well as MGMT 4393 </w:t>
          </w:r>
          <w:r w:rsidRPr="00B244C1">
            <w:rPr>
              <w:rFonts w:ascii="Verdana" w:hAnsi="Verdana"/>
              <w:sz w:val="20"/>
              <w:szCs w:val="20"/>
            </w:rPr>
            <w:t xml:space="preserve">are </w:t>
          </w:r>
          <w:r>
            <w:rPr>
              <w:rFonts w:ascii="Verdana" w:hAnsi="Verdana"/>
              <w:sz w:val="20"/>
              <w:szCs w:val="20"/>
            </w:rPr>
            <w:t xml:space="preserve">being </w:t>
          </w:r>
          <w:r w:rsidRPr="00B244C1">
            <w:rPr>
              <w:rFonts w:ascii="Verdana" w:hAnsi="Verdana"/>
              <w:sz w:val="20"/>
              <w:szCs w:val="20"/>
            </w:rPr>
            <w:t xml:space="preserve">added that are common in hospitality programs and prepare students for the actual career paths in hospitality. </w:t>
          </w:r>
        </w:p>
        <w:p w14:paraId="32D224A7" w14:textId="25A464D2" w:rsidR="00C117C8" w:rsidRPr="00B244C1" w:rsidRDefault="00C117C8" w:rsidP="00C117C8">
          <w:pPr>
            <w:pStyle w:val="ListParagraph"/>
            <w:numPr>
              <w:ilvl w:val="0"/>
              <w:numId w:val="7"/>
            </w:numPr>
            <w:spacing w:after="0" w:line="240" w:lineRule="auto"/>
            <w:rPr>
              <w:rFonts w:ascii="Verdana" w:hAnsi="Verdana"/>
              <w:sz w:val="20"/>
              <w:szCs w:val="20"/>
            </w:rPr>
          </w:pPr>
          <w:r w:rsidRPr="00B244C1">
            <w:rPr>
              <w:rFonts w:ascii="Verdana" w:hAnsi="Verdana"/>
              <w:sz w:val="20"/>
              <w:szCs w:val="20"/>
            </w:rPr>
            <w:t>A sixth course is added to the emphasis</w:t>
          </w:r>
          <w:r>
            <w:rPr>
              <w:rFonts w:ascii="Verdana" w:hAnsi="Verdana"/>
              <w:sz w:val="20"/>
              <w:szCs w:val="20"/>
            </w:rPr>
            <w:t xml:space="preserve"> requirements</w:t>
          </w:r>
          <w:r w:rsidRPr="00B244C1">
            <w:rPr>
              <w:rFonts w:ascii="Verdana" w:hAnsi="Verdana"/>
              <w:sz w:val="20"/>
              <w:szCs w:val="20"/>
            </w:rPr>
            <w:t>. Students choose one course from a list of possible electives that are related to hospitality. This will give the student more depth in the emphasis, while still leaving 1</w:t>
          </w:r>
          <w:r w:rsidR="006655C6">
            <w:rPr>
              <w:rFonts w:ascii="Verdana" w:hAnsi="Verdana"/>
              <w:sz w:val="20"/>
              <w:szCs w:val="20"/>
            </w:rPr>
            <w:t>3</w:t>
          </w:r>
          <w:r w:rsidRPr="00B244C1">
            <w:rPr>
              <w:rFonts w:ascii="Verdana" w:hAnsi="Verdana"/>
              <w:sz w:val="20"/>
              <w:szCs w:val="20"/>
            </w:rPr>
            <w:t xml:space="preserve"> credits for free electives.</w:t>
          </w:r>
        </w:p>
        <w:p w14:paraId="1B3C1C6B" w14:textId="15048CB7" w:rsidR="002E3FC9" w:rsidRDefault="00497E01" w:rsidP="002E3FC9">
          <w:pPr>
            <w:tabs>
              <w:tab w:val="left" w:pos="360"/>
              <w:tab w:val="left" w:pos="720"/>
            </w:tabs>
            <w:spacing w:after="0" w:line="240" w:lineRule="auto"/>
            <w:rPr>
              <w:rFonts w:asciiTheme="majorHAnsi" w:hAnsiTheme="majorHAnsi" w:cs="Arial"/>
              <w:sz w:val="20"/>
              <w:szCs w:val="20"/>
            </w:rPr>
          </w:pP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fullDate="2021-08-15T00:00:00Z">
          <w:dateFormat w:val="M/d/yyyy"/>
          <w:lid w:val="en-US"/>
          <w:storeMappedDataAs w:val="dateTime"/>
          <w:calendar w:val="gregorian"/>
        </w:date>
      </w:sdtPr>
      <w:sdtEndPr/>
      <w:sdtContent>
        <w:p w14:paraId="31D89629" w14:textId="7873AC0A" w:rsidR="002E3FC9" w:rsidRDefault="00C117C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8/15/2021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eastAsiaTheme="minorHAnsi" w:hAnsiTheme="majorHAnsi" w:cstheme="minorBidi"/>
          <w:b w:val="0"/>
          <w:bCs w:val="0"/>
          <w:sz w:val="20"/>
          <w:szCs w:val="20"/>
        </w:rPr>
        <w:id w:val="-1277251352"/>
      </w:sdtPr>
      <w:sdtEndPr/>
      <w:sdtContent>
        <w:p w14:paraId="70726568" w14:textId="77777777" w:rsidR="00C117C8" w:rsidRDefault="00C117C8" w:rsidP="00C117C8">
          <w:pPr>
            <w:pStyle w:val="Heading8"/>
            <w:spacing w:before="8"/>
            <w:ind w:right="178"/>
            <w:jc w:val="left"/>
            <w:rPr>
              <w:rFonts w:ascii="Verdana" w:hAnsi="Verdana"/>
              <w:b w:val="0"/>
              <w:bCs w:val="0"/>
              <w:color w:val="231F20"/>
              <w:sz w:val="24"/>
              <w:szCs w:val="24"/>
            </w:rPr>
          </w:pPr>
          <w:r w:rsidRPr="00FA1BC0">
            <w:rPr>
              <w:rFonts w:ascii="Verdana" w:hAnsi="Verdana"/>
              <w:b w:val="0"/>
              <w:bCs w:val="0"/>
              <w:color w:val="231F20"/>
              <w:sz w:val="24"/>
              <w:szCs w:val="24"/>
            </w:rPr>
            <w:t>The following</w:t>
          </w:r>
          <w:r>
            <w:rPr>
              <w:rFonts w:ascii="Verdana" w:hAnsi="Verdana"/>
              <w:b w:val="0"/>
              <w:bCs w:val="0"/>
              <w:color w:val="231F20"/>
              <w:sz w:val="24"/>
              <w:szCs w:val="24"/>
            </w:rPr>
            <w:t xml:space="preserve"> changes are being proposed to better reflect the needs of students and companies in the hospitality industry. The changes were also made necessary by the NGCOB’s decision to no longer offer two of the courses that are required in current degree plan (i.e., ACCT 3063 and LAW 4063). The overall goal is to make sure students have the basic knowledge and skills to obtain employment in hospitality organizations. The types of positions include, but are not limited to, hospitality management, hospitality sales, and meeting and event planning. </w:t>
          </w:r>
        </w:p>
        <w:p w14:paraId="59C39025" w14:textId="77777777" w:rsidR="006655C6" w:rsidRDefault="006655C6" w:rsidP="00C117C8">
          <w:pPr>
            <w:pStyle w:val="Heading8"/>
            <w:spacing w:before="8"/>
            <w:ind w:right="178"/>
            <w:jc w:val="left"/>
            <w:rPr>
              <w:rFonts w:ascii="Verdana" w:hAnsi="Verdana"/>
              <w:b w:val="0"/>
              <w:bCs w:val="0"/>
              <w:color w:val="231F20"/>
              <w:sz w:val="24"/>
              <w:szCs w:val="24"/>
            </w:rPr>
          </w:pPr>
        </w:p>
        <w:p w14:paraId="5CE2144D" w14:textId="77777777" w:rsidR="006655C6" w:rsidRDefault="006655C6" w:rsidP="006655C6">
          <w:pPr>
            <w:pStyle w:val="Heading8"/>
            <w:spacing w:before="8"/>
            <w:ind w:right="178"/>
            <w:jc w:val="left"/>
            <w:rPr>
              <w:rFonts w:ascii="Verdana" w:hAnsi="Verdana"/>
              <w:b w:val="0"/>
              <w:bCs w:val="0"/>
              <w:color w:val="231F20"/>
              <w:sz w:val="24"/>
              <w:szCs w:val="24"/>
            </w:rPr>
          </w:pPr>
          <w:r>
            <w:rPr>
              <w:rFonts w:ascii="Verdana" w:hAnsi="Verdana"/>
              <w:b w:val="0"/>
              <w:bCs w:val="0"/>
              <w:color w:val="231F20"/>
              <w:sz w:val="24"/>
              <w:szCs w:val="24"/>
            </w:rPr>
            <w:t>The curriculum focuses mostly on hotel and lodging industry operations such as front office, housekeeping, sales and conference services, and revenue management. In addition, students can pursue similar careers in related areas such as restaurant and food service operations, the cruise industry, the rental car industry, and meeting and event management. Any deficiencies in the regular courses can be compensated for in the student’s internship. For example, if a student wants to pursue restaurant management as a career, then s/he can do an internship with a restaurant or other food service operation. Work experience and internships are highly regarded by hospitality firms.</w:t>
          </w:r>
        </w:p>
        <w:p w14:paraId="6831A3B0" w14:textId="77777777" w:rsidR="006655C6" w:rsidRDefault="006655C6" w:rsidP="006655C6">
          <w:pPr>
            <w:pStyle w:val="Heading8"/>
            <w:spacing w:before="8"/>
            <w:ind w:right="178"/>
            <w:jc w:val="left"/>
            <w:rPr>
              <w:rFonts w:ascii="Verdana" w:hAnsi="Verdana"/>
              <w:b w:val="0"/>
              <w:bCs w:val="0"/>
              <w:color w:val="231F20"/>
              <w:sz w:val="24"/>
              <w:szCs w:val="24"/>
            </w:rPr>
          </w:pPr>
        </w:p>
        <w:p w14:paraId="53618F59" w14:textId="2EE7F9E9" w:rsidR="006655C6" w:rsidRDefault="006655C6" w:rsidP="006655C6">
          <w:pPr>
            <w:pStyle w:val="Heading8"/>
            <w:spacing w:before="8"/>
            <w:ind w:right="178"/>
            <w:jc w:val="left"/>
            <w:rPr>
              <w:rFonts w:ascii="Verdana" w:hAnsi="Verdana"/>
              <w:b w:val="0"/>
              <w:bCs w:val="0"/>
              <w:color w:val="231F20"/>
              <w:sz w:val="24"/>
              <w:szCs w:val="24"/>
            </w:rPr>
          </w:pPr>
          <w:r>
            <w:rPr>
              <w:rFonts w:ascii="Verdana" w:hAnsi="Verdana"/>
              <w:b w:val="0"/>
              <w:bCs w:val="0"/>
              <w:color w:val="231F20"/>
              <w:sz w:val="24"/>
              <w:szCs w:val="24"/>
            </w:rPr>
            <w:t>This emphasis could be popular among community college students who major in hospitality. They can transfer an introductory hospitality course for the “The Hospitality Industry” (H</w:t>
          </w:r>
          <w:r w:rsidR="00E64D68">
            <w:rPr>
              <w:rFonts w:ascii="Verdana" w:hAnsi="Verdana"/>
              <w:b w:val="0"/>
              <w:bCs w:val="0"/>
              <w:color w:val="231F20"/>
              <w:sz w:val="24"/>
              <w:szCs w:val="24"/>
            </w:rPr>
            <w:t>MG</w:t>
          </w:r>
          <w:r>
            <w:rPr>
              <w:rFonts w:ascii="Verdana" w:hAnsi="Verdana"/>
              <w:b w:val="0"/>
              <w:bCs w:val="0"/>
              <w:color w:val="231F20"/>
              <w:sz w:val="24"/>
              <w:szCs w:val="24"/>
            </w:rPr>
            <w:t xml:space="preserve">T 2013) and use the 16 credits of free electives for the other hospitality, culinary, and tourism courses that they have already taken. Finally, this emphasis can also be easily converted to a minor or certificate program to attract students in other majors and/or off campus. </w:t>
          </w:r>
        </w:p>
        <w:p w14:paraId="60C51F33" w14:textId="77777777" w:rsidR="006655C6" w:rsidRDefault="006655C6" w:rsidP="006655C6">
          <w:pPr>
            <w:pStyle w:val="Heading8"/>
            <w:spacing w:before="8"/>
            <w:ind w:right="178"/>
            <w:jc w:val="left"/>
            <w:rPr>
              <w:rFonts w:ascii="Verdana" w:hAnsi="Verdana"/>
              <w:b w:val="0"/>
              <w:bCs w:val="0"/>
              <w:color w:val="231F20"/>
              <w:sz w:val="24"/>
              <w:szCs w:val="24"/>
            </w:rPr>
          </w:pPr>
        </w:p>
        <w:p w14:paraId="2317A357" w14:textId="06CEA8B2" w:rsidR="006655C6" w:rsidRDefault="006655C6" w:rsidP="006655C6">
          <w:pPr>
            <w:pStyle w:val="Heading8"/>
            <w:spacing w:before="8"/>
            <w:ind w:right="178"/>
            <w:jc w:val="left"/>
            <w:rPr>
              <w:rFonts w:ascii="Verdana" w:hAnsi="Verdana"/>
              <w:b w:val="0"/>
              <w:bCs w:val="0"/>
              <w:color w:val="231F20"/>
              <w:sz w:val="24"/>
              <w:szCs w:val="24"/>
            </w:rPr>
          </w:pPr>
          <w:r>
            <w:rPr>
              <w:rFonts w:ascii="Verdana" w:hAnsi="Verdana"/>
              <w:b w:val="0"/>
              <w:bCs w:val="0"/>
              <w:color w:val="231F20"/>
              <w:sz w:val="24"/>
              <w:szCs w:val="24"/>
            </w:rPr>
            <w:t xml:space="preserve">Initially, the program can easily be delivered by one full-time faculty member in hospitality with minimal help from full-time faculty in other disciplines and/or part-time </w:t>
          </w:r>
          <w:r>
            <w:rPr>
              <w:rFonts w:ascii="Verdana" w:hAnsi="Verdana"/>
              <w:b w:val="0"/>
              <w:bCs w:val="0"/>
              <w:color w:val="231F20"/>
              <w:sz w:val="24"/>
              <w:szCs w:val="24"/>
            </w:rPr>
            <w:lastRenderedPageBreak/>
            <w:t>faculty (i.e., the changes won’t require the hiring of any additional faculty members at this time). The new courses can have a new prefix (H</w:t>
          </w:r>
          <w:r w:rsidR="00E64D68">
            <w:rPr>
              <w:rFonts w:ascii="Verdana" w:hAnsi="Verdana"/>
              <w:b w:val="0"/>
              <w:bCs w:val="0"/>
              <w:color w:val="231F20"/>
              <w:sz w:val="24"/>
              <w:szCs w:val="24"/>
            </w:rPr>
            <w:t>MG</w:t>
          </w:r>
          <w:r>
            <w:rPr>
              <w:rFonts w:ascii="Verdana" w:hAnsi="Verdana"/>
              <w:b w:val="0"/>
              <w:bCs w:val="0"/>
              <w:color w:val="231F20"/>
              <w:sz w:val="24"/>
              <w:szCs w:val="24"/>
            </w:rPr>
            <w:t>T) or be added as management courses (MGMT).</w:t>
          </w:r>
        </w:p>
        <w:p w14:paraId="019AAB76" w14:textId="61E86032" w:rsidR="002E3FC9" w:rsidRDefault="00497E01" w:rsidP="002E3FC9">
          <w:pPr>
            <w:tabs>
              <w:tab w:val="left" w:pos="360"/>
              <w:tab w:val="left" w:pos="720"/>
            </w:tabs>
            <w:spacing w:after="0" w:line="240" w:lineRule="auto"/>
            <w:rPr>
              <w:rFonts w:asciiTheme="majorHAnsi" w:hAnsiTheme="majorHAnsi" w:cs="Arial"/>
              <w:sz w:val="20"/>
              <w:szCs w:val="20"/>
            </w:rPr>
          </w:pP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3C67676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r w:rsidR="004553AA" w:rsidRPr="004553AA">
        <w:rPr>
          <w:rFonts w:asciiTheme="majorHAnsi" w:hAnsiTheme="majorHAnsi" w:cs="Arial"/>
          <w:b/>
          <w:i/>
          <w:szCs w:val="18"/>
        </w:rPr>
        <w:t>P. 143</w:t>
      </w:r>
    </w:p>
    <w:p w14:paraId="47E960B3" w14:textId="77777777" w:rsidR="004553AA" w:rsidRDefault="004553AA" w:rsidP="006655C6">
      <w:pPr>
        <w:pStyle w:val="Heading8"/>
        <w:spacing w:before="8"/>
        <w:ind w:right="178"/>
        <w:rPr>
          <w:color w:val="231F20"/>
        </w:rPr>
      </w:pPr>
    </w:p>
    <w:p w14:paraId="5F2F80A7" w14:textId="77777777" w:rsidR="004553AA" w:rsidRDefault="004553AA" w:rsidP="006655C6">
      <w:pPr>
        <w:pStyle w:val="Heading8"/>
        <w:spacing w:before="8"/>
        <w:ind w:right="178"/>
        <w:rPr>
          <w:color w:val="231F20"/>
        </w:rPr>
      </w:pPr>
    </w:p>
    <w:p w14:paraId="64703708" w14:textId="77777777" w:rsidR="004553AA" w:rsidRDefault="004553AA" w:rsidP="006655C6">
      <w:pPr>
        <w:pStyle w:val="Heading8"/>
        <w:spacing w:before="8"/>
        <w:ind w:right="178"/>
        <w:rPr>
          <w:color w:val="231F20"/>
        </w:rPr>
      </w:pPr>
      <w:r>
        <w:rPr>
          <w:color w:val="231F20"/>
        </w:rPr>
        <w:t>MANAGEMENT</w:t>
      </w:r>
    </w:p>
    <w:p w14:paraId="4C4D4D6A" w14:textId="77777777" w:rsidR="003A04CA" w:rsidRDefault="003A04CA" w:rsidP="003A04CA">
      <w:pPr>
        <w:pStyle w:val="Heading8"/>
        <w:spacing w:before="8"/>
        <w:ind w:right="178"/>
        <w:rPr>
          <w:color w:val="231F20"/>
        </w:rPr>
      </w:pPr>
      <w:r>
        <w:rPr>
          <w:color w:val="231F20"/>
        </w:rPr>
        <w:t>Emphasis in Hospitality Management</w:t>
      </w:r>
    </w:p>
    <w:p w14:paraId="4C9FBAF7" w14:textId="77777777" w:rsidR="003A04CA" w:rsidRDefault="003A04CA" w:rsidP="003A04CA">
      <w:pPr>
        <w:pStyle w:val="Heading8"/>
        <w:spacing w:before="8"/>
        <w:ind w:right="178"/>
      </w:pPr>
    </w:p>
    <w:p w14:paraId="26D47F4E" w14:textId="77777777" w:rsidR="003A04CA" w:rsidRDefault="003A04CA" w:rsidP="003A04CA">
      <w:pPr>
        <w:pStyle w:val="BodyText"/>
        <w:spacing w:before="8"/>
        <w:ind w:left="270" w:right="178"/>
        <w:jc w:val="center"/>
        <w:rPr>
          <w:color w:val="231F20"/>
        </w:rPr>
      </w:pPr>
      <w:r>
        <w:rPr>
          <w:color w:val="231F20"/>
        </w:rPr>
        <w:t>A complete 8-semester degree plan is available at</w:t>
      </w:r>
      <w:hyperlink r:id="rId9" w:history="1">
        <w:r>
          <w:rPr>
            <w:rStyle w:val="Hyperlink"/>
            <w:color w:val="231F20"/>
          </w:rPr>
          <w:t xml:space="preserve"> https://www.astate.edu/info/academics/degrees/</w:t>
        </w:r>
      </w:hyperlink>
    </w:p>
    <w:p w14:paraId="4124AA8D" w14:textId="77777777" w:rsidR="003A04CA" w:rsidRDefault="003A04CA" w:rsidP="003A04CA">
      <w:pPr>
        <w:pStyle w:val="BodyText"/>
        <w:spacing w:before="8"/>
        <w:ind w:right="178"/>
        <w:rPr>
          <w:color w:val="231F20"/>
        </w:rPr>
      </w:pPr>
    </w:p>
    <w:p w14:paraId="36AFCD8C" w14:textId="77777777" w:rsidR="003A04CA" w:rsidRDefault="003A04CA" w:rsidP="003A04CA">
      <w:pPr>
        <w:pStyle w:val="BodyText"/>
        <w:spacing w:before="8"/>
        <w:ind w:left="630" w:right="178"/>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337"/>
        <w:gridCol w:w="1183"/>
      </w:tblGrid>
      <w:tr w:rsidR="003A04CA" w14:paraId="1D155986" w14:textId="77777777" w:rsidTr="003A04CA">
        <w:trPr>
          <w:trHeight w:val="300"/>
          <w:jc w:val="center"/>
        </w:trPr>
        <w:tc>
          <w:tcPr>
            <w:tcW w:w="6337" w:type="dxa"/>
            <w:tcBorders>
              <w:top w:val="single" w:sz="8" w:space="0" w:color="231F20"/>
              <w:left w:val="single" w:sz="8" w:space="0" w:color="231F20"/>
              <w:bottom w:val="single" w:sz="8" w:space="0" w:color="231F20"/>
              <w:right w:val="single" w:sz="8" w:space="0" w:color="231F20"/>
            </w:tcBorders>
            <w:shd w:val="clear" w:color="auto" w:fill="BCBEC0"/>
            <w:hideMark/>
          </w:tcPr>
          <w:p w14:paraId="116D4409" w14:textId="77777777" w:rsidR="003A04CA" w:rsidRDefault="003A04CA">
            <w:pPr>
              <w:pStyle w:val="TableParagraph"/>
              <w:spacing w:before="36"/>
              <w:ind w:left="80"/>
              <w:rPr>
                <w:b/>
                <w:sz w:val="16"/>
              </w:rPr>
            </w:pPr>
            <w:r>
              <w:rPr>
                <w:b/>
                <w:color w:val="231F20"/>
                <w:sz w:val="16"/>
              </w:rPr>
              <w:t>University Requirements:</w:t>
            </w:r>
          </w:p>
        </w:tc>
        <w:tc>
          <w:tcPr>
            <w:tcW w:w="1183" w:type="dxa"/>
            <w:tcBorders>
              <w:top w:val="single" w:sz="8" w:space="0" w:color="231F20"/>
              <w:left w:val="single" w:sz="8" w:space="0" w:color="231F20"/>
              <w:bottom w:val="single" w:sz="8" w:space="0" w:color="231F20"/>
              <w:right w:val="single" w:sz="8" w:space="0" w:color="231F20"/>
            </w:tcBorders>
            <w:shd w:val="clear" w:color="auto" w:fill="BCBEC0"/>
          </w:tcPr>
          <w:p w14:paraId="27D7CE62" w14:textId="77777777" w:rsidR="003A04CA" w:rsidRDefault="003A04CA">
            <w:pPr>
              <w:pStyle w:val="TableParagraph"/>
              <w:rPr>
                <w:rFonts w:ascii="Times New Roman"/>
                <w:sz w:val="12"/>
              </w:rPr>
            </w:pPr>
          </w:p>
        </w:tc>
      </w:tr>
      <w:tr w:rsidR="003A04CA" w14:paraId="2B2B3ACD" w14:textId="77777777" w:rsidTr="003A04CA">
        <w:trPr>
          <w:trHeight w:val="435"/>
          <w:jc w:val="center"/>
        </w:trPr>
        <w:tc>
          <w:tcPr>
            <w:tcW w:w="6337" w:type="dxa"/>
            <w:tcBorders>
              <w:top w:val="single" w:sz="8" w:space="0" w:color="231F20"/>
              <w:left w:val="single" w:sz="8" w:space="0" w:color="231F20"/>
              <w:bottom w:val="single" w:sz="8" w:space="0" w:color="231F20"/>
              <w:right w:val="single" w:sz="8" w:space="0" w:color="231F20"/>
            </w:tcBorders>
            <w:hideMark/>
          </w:tcPr>
          <w:p w14:paraId="57182DF0" w14:textId="77777777" w:rsidR="003A04CA" w:rsidRDefault="003A04CA">
            <w:pPr>
              <w:pStyle w:val="TableParagraph"/>
              <w:rPr>
                <w:rFonts w:ascii="Arial"/>
                <w:sz w:val="12"/>
              </w:rPr>
            </w:pPr>
            <w:r>
              <w:rPr>
                <w:color w:val="231F20"/>
                <w:sz w:val="12"/>
              </w:rPr>
              <w:t>See University General Requirements for Baccalaureate degrees (p. 42)</w:t>
            </w:r>
          </w:p>
          <w:p w14:paraId="55A73C3C" w14:textId="77777777" w:rsidR="003A04CA" w:rsidRDefault="003A04CA">
            <w:pPr>
              <w:pStyle w:val="TableParagraph"/>
              <w:spacing w:before="6"/>
              <w:ind w:left="350"/>
              <w:rPr>
                <w:i/>
                <w:sz w:val="12"/>
              </w:rPr>
            </w:pPr>
            <w:r>
              <w:rPr>
                <w:i/>
                <w:color w:val="231F20"/>
                <w:sz w:val="12"/>
              </w:rPr>
              <w:t>(For Neil Griffin College of Business requirements, see p. 125)</w:t>
            </w:r>
          </w:p>
        </w:tc>
        <w:tc>
          <w:tcPr>
            <w:tcW w:w="1183" w:type="dxa"/>
            <w:tcBorders>
              <w:top w:val="single" w:sz="8" w:space="0" w:color="231F20"/>
              <w:left w:val="single" w:sz="8" w:space="0" w:color="231F20"/>
              <w:bottom w:val="single" w:sz="8" w:space="0" w:color="231F20"/>
              <w:right w:val="single" w:sz="8" w:space="0" w:color="231F20"/>
            </w:tcBorders>
          </w:tcPr>
          <w:p w14:paraId="0BBEA0CB" w14:textId="77777777" w:rsidR="003A04CA" w:rsidRDefault="003A04CA">
            <w:pPr>
              <w:pStyle w:val="TableParagraph"/>
              <w:rPr>
                <w:rFonts w:ascii="Times New Roman"/>
                <w:sz w:val="12"/>
              </w:rPr>
            </w:pPr>
          </w:p>
        </w:tc>
      </w:tr>
      <w:tr w:rsidR="003A04CA" w14:paraId="7CCE83BF" w14:textId="77777777" w:rsidTr="003A04CA">
        <w:trPr>
          <w:trHeight w:val="300"/>
          <w:jc w:val="center"/>
        </w:trPr>
        <w:tc>
          <w:tcPr>
            <w:tcW w:w="6337" w:type="dxa"/>
            <w:tcBorders>
              <w:top w:val="single" w:sz="8" w:space="0" w:color="231F20"/>
              <w:left w:val="single" w:sz="8" w:space="0" w:color="231F20"/>
              <w:bottom w:val="single" w:sz="8" w:space="0" w:color="231F20"/>
              <w:right w:val="single" w:sz="8" w:space="0" w:color="231F20"/>
            </w:tcBorders>
            <w:shd w:val="clear" w:color="auto" w:fill="BCBEC0"/>
            <w:hideMark/>
          </w:tcPr>
          <w:p w14:paraId="347BA703" w14:textId="77777777" w:rsidR="003A04CA" w:rsidRDefault="003A04CA">
            <w:pPr>
              <w:pStyle w:val="TableParagraph"/>
              <w:spacing w:before="36"/>
              <w:ind w:left="80"/>
              <w:rPr>
                <w:rFonts w:ascii="Arial"/>
                <w:b/>
                <w:sz w:val="16"/>
              </w:rPr>
            </w:pPr>
            <w:r>
              <w:rPr>
                <w:b/>
                <w:color w:val="231F20"/>
                <w:sz w:val="16"/>
              </w:rPr>
              <w:t>First Year Making Connections Course:</w:t>
            </w:r>
          </w:p>
        </w:tc>
        <w:tc>
          <w:tcPr>
            <w:tcW w:w="1183" w:type="dxa"/>
            <w:tcBorders>
              <w:top w:val="single" w:sz="8" w:space="0" w:color="231F20"/>
              <w:left w:val="single" w:sz="8" w:space="0" w:color="231F20"/>
              <w:bottom w:val="single" w:sz="8" w:space="0" w:color="231F20"/>
              <w:right w:val="single" w:sz="8" w:space="0" w:color="231F20"/>
            </w:tcBorders>
            <w:shd w:val="clear" w:color="auto" w:fill="BCBEC0"/>
            <w:hideMark/>
          </w:tcPr>
          <w:p w14:paraId="06C2DE15" w14:textId="77777777" w:rsidR="003A04CA" w:rsidRDefault="003A04CA">
            <w:pPr>
              <w:pStyle w:val="TableParagraph"/>
              <w:ind w:left="158" w:right="139"/>
              <w:jc w:val="center"/>
              <w:rPr>
                <w:b/>
                <w:sz w:val="12"/>
              </w:rPr>
            </w:pPr>
            <w:r>
              <w:rPr>
                <w:b/>
                <w:color w:val="231F20"/>
                <w:sz w:val="12"/>
              </w:rPr>
              <w:t>Sem. Hrs.</w:t>
            </w:r>
          </w:p>
        </w:tc>
      </w:tr>
      <w:tr w:rsidR="003A04CA" w14:paraId="6D3F3BB2" w14:textId="77777777" w:rsidTr="003A04CA">
        <w:trPr>
          <w:trHeight w:val="266"/>
          <w:jc w:val="center"/>
        </w:trPr>
        <w:tc>
          <w:tcPr>
            <w:tcW w:w="6337" w:type="dxa"/>
            <w:tcBorders>
              <w:top w:val="single" w:sz="8" w:space="0" w:color="231F20"/>
              <w:left w:val="single" w:sz="8" w:space="0" w:color="231F20"/>
              <w:bottom w:val="single" w:sz="8" w:space="0" w:color="231F20"/>
              <w:right w:val="single" w:sz="8" w:space="0" w:color="231F20"/>
            </w:tcBorders>
            <w:hideMark/>
          </w:tcPr>
          <w:p w14:paraId="19A13877" w14:textId="77777777" w:rsidR="003A04CA" w:rsidRDefault="003A04CA">
            <w:pPr>
              <w:pStyle w:val="TableParagraph"/>
              <w:rPr>
                <w:sz w:val="12"/>
              </w:rPr>
            </w:pPr>
            <w:r>
              <w:rPr>
                <w:color w:val="231F20"/>
                <w:sz w:val="12"/>
              </w:rPr>
              <w:t>BUSN 1003, First Year Experience Business</w:t>
            </w:r>
          </w:p>
        </w:tc>
        <w:tc>
          <w:tcPr>
            <w:tcW w:w="1183" w:type="dxa"/>
            <w:tcBorders>
              <w:top w:val="single" w:sz="8" w:space="0" w:color="231F20"/>
              <w:left w:val="single" w:sz="8" w:space="0" w:color="231F20"/>
              <w:bottom w:val="single" w:sz="8" w:space="0" w:color="231F20"/>
              <w:right w:val="single" w:sz="8" w:space="0" w:color="231F20"/>
            </w:tcBorders>
            <w:hideMark/>
          </w:tcPr>
          <w:p w14:paraId="58FFED4B" w14:textId="77777777" w:rsidR="003A04CA" w:rsidRDefault="003A04CA">
            <w:pPr>
              <w:pStyle w:val="TableParagraph"/>
              <w:ind w:left="19"/>
              <w:jc w:val="center"/>
              <w:rPr>
                <w:b/>
                <w:sz w:val="12"/>
              </w:rPr>
            </w:pPr>
            <w:r>
              <w:rPr>
                <w:b/>
                <w:color w:val="231F20"/>
                <w:sz w:val="12"/>
              </w:rPr>
              <w:t>3</w:t>
            </w:r>
          </w:p>
        </w:tc>
      </w:tr>
      <w:tr w:rsidR="003A04CA" w14:paraId="7F53CB53" w14:textId="77777777" w:rsidTr="003A04CA">
        <w:trPr>
          <w:trHeight w:val="300"/>
          <w:jc w:val="center"/>
        </w:trPr>
        <w:tc>
          <w:tcPr>
            <w:tcW w:w="6337" w:type="dxa"/>
            <w:tcBorders>
              <w:top w:val="single" w:sz="8" w:space="0" w:color="231F20"/>
              <w:left w:val="single" w:sz="8" w:space="0" w:color="231F20"/>
              <w:bottom w:val="single" w:sz="8" w:space="0" w:color="231F20"/>
              <w:right w:val="single" w:sz="8" w:space="0" w:color="231F20"/>
            </w:tcBorders>
            <w:shd w:val="clear" w:color="auto" w:fill="BCBEC0"/>
            <w:hideMark/>
          </w:tcPr>
          <w:p w14:paraId="2DE2199F" w14:textId="77777777" w:rsidR="003A04CA" w:rsidRDefault="003A04CA">
            <w:pPr>
              <w:pStyle w:val="TableParagraph"/>
              <w:spacing w:before="36"/>
              <w:ind w:left="80"/>
              <w:rPr>
                <w:b/>
                <w:sz w:val="16"/>
              </w:rPr>
            </w:pPr>
            <w:r>
              <w:rPr>
                <w:b/>
                <w:color w:val="231F20"/>
                <w:sz w:val="16"/>
              </w:rPr>
              <w:t>General Education Requirements:</w:t>
            </w:r>
          </w:p>
        </w:tc>
        <w:tc>
          <w:tcPr>
            <w:tcW w:w="1183" w:type="dxa"/>
            <w:tcBorders>
              <w:top w:val="single" w:sz="8" w:space="0" w:color="231F20"/>
              <w:left w:val="single" w:sz="8" w:space="0" w:color="231F20"/>
              <w:bottom w:val="single" w:sz="8" w:space="0" w:color="231F20"/>
              <w:right w:val="single" w:sz="8" w:space="0" w:color="231F20"/>
            </w:tcBorders>
            <w:shd w:val="clear" w:color="auto" w:fill="BCBEC0"/>
            <w:hideMark/>
          </w:tcPr>
          <w:p w14:paraId="55FDA946" w14:textId="77777777" w:rsidR="003A04CA" w:rsidRDefault="003A04CA">
            <w:pPr>
              <w:pStyle w:val="TableParagraph"/>
              <w:ind w:left="158" w:right="139"/>
              <w:jc w:val="center"/>
              <w:rPr>
                <w:b/>
                <w:sz w:val="12"/>
              </w:rPr>
            </w:pPr>
            <w:r>
              <w:rPr>
                <w:b/>
                <w:color w:val="231F20"/>
                <w:sz w:val="12"/>
              </w:rPr>
              <w:t>Sem. Hrs.</w:t>
            </w:r>
          </w:p>
        </w:tc>
      </w:tr>
      <w:tr w:rsidR="003A04CA" w14:paraId="0D56CA2C" w14:textId="77777777" w:rsidTr="003A04CA">
        <w:trPr>
          <w:trHeight w:val="1450"/>
          <w:jc w:val="center"/>
        </w:trPr>
        <w:tc>
          <w:tcPr>
            <w:tcW w:w="6337" w:type="dxa"/>
            <w:tcBorders>
              <w:top w:val="single" w:sz="8" w:space="0" w:color="231F20"/>
              <w:left w:val="single" w:sz="8" w:space="0" w:color="231F20"/>
              <w:bottom w:val="single" w:sz="8" w:space="0" w:color="231F20"/>
              <w:right w:val="single" w:sz="8" w:space="0" w:color="231F20"/>
            </w:tcBorders>
          </w:tcPr>
          <w:p w14:paraId="4CAC3ABE" w14:textId="77777777" w:rsidR="003A04CA" w:rsidRDefault="003A04CA">
            <w:pPr>
              <w:pStyle w:val="TableParagraph"/>
              <w:rPr>
                <w:sz w:val="12"/>
              </w:rPr>
            </w:pPr>
            <w:r>
              <w:rPr>
                <w:color w:val="231F20"/>
                <w:sz w:val="12"/>
              </w:rPr>
              <w:t>See General Education Curriculum for Baccalaureate degrees (p. 78)</w:t>
            </w:r>
          </w:p>
          <w:p w14:paraId="06567427" w14:textId="77777777" w:rsidR="003A04CA" w:rsidRDefault="003A04CA">
            <w:pPr>
              <w:pStyle w:val="TableParagraph"/>
              <w:rPr>
                <w:sz w:val="13"/>
              </w:rPr>
            </w:pPr>
          </w:p>
          <w:p w14:paraId="3DB2A993" w14:textId="77777777" w:rsidR="003A04CA" w:rsidRDefault="003A04CA">
            <w:pPr>
              <w:pStyle w:val="TableParagraph"/>
              <w:ind w:left="350"/>
              <w:rPr>
                <w:b/>
                <w:sz w:val="12"/>
              </w:rPr>
            </w:pPr>
            <w:r>
              <w:rPr>
                <w:b/>
                <w:color w:val="231F20"/>
                <w:sz w:val="12"/>
              </w:rPr>
              <w:t>Students with this major must take the following:</w:t>
            </w:r>
          </w:p>
          <w:p w14:paraId="0A204918" w14:textId="77777777" w:rsidR="003A04CA" w:rsidRDefault="003A04CA">
            <w:pPr>
              <w:pStyle w:val="TableParagraph"/>
              <w:spacing w:before="6"/>
              <w:ind w:left="440"/>
              <w:rPr>
                <w:rFonts w:ascii="Arial-BoldItalicMT" w:hAnsi="Arial-BoldItalicMT"/>
                <w:b/>
                <w:i/>
                <w:sz w:val="12"/>
              </w:rPr>
            </w:pPr>
            <w:r>
              <w:rPr>
                <w:i/>
                <w:color w:val="231F20"/>
                <w:sz w:val="12"/>
              </w:rPr>
              <w:t xml:space="preserve">A “C” or better in MATH 2143, Business Calculus </w:t>
            </w:r>
            <w:r>
              <w:rPr>
                <w:rFonts w:ascii="Arial-BoldItalicMT" w:hAnsi="Arial-BoldItalicMT"/>
                <w:b/>
                <w:i/>
                <w:color w:val="231F20"/>
                <w:sz w:val="12"/>
              </w:rPr>
              <w:t>OR</w:t>
            </w:r>
          </w:p>
          <w:p w14:paraId="13A0C549" w14:textId="77777777" w:rsidR="003A04CA" w:rsidRDefault="003A04CA">
            <w:pPr>
              <w:pStyle w:val="TableParagraph"/>
              <w:spacing w:before="6"/>
              <w:ind w:left="530"/>
              <w:rPr>
                <w:rFonts w:ascii="Arial-BoldItalicMT" w:hAnsi="Arial"/>
                <w:b/>
                <w:i/>
                <w:sz w:val="12"/>
              </w:rPr>
            </w:pPr>
            <w:r>
              <w:rPr>
                <w:i/>
                <w:color w:val="231F20"/>
                <w:sz w:val="12"/>
              </w:rPr>
              <w:t xml:space="preserve">MATH 2194, Survey of Calculus </w:t>
            </w:r>
            <w:r>
              <w:rPr>
                <w:rFonts w:ascii="Arial-BoldItalicMT"/>
                <w:b/>
                <w:i/>
                <w:color w:val="231F20"/>
                <w:sz w:val="12"/>
              </w:rPr>
              <w:t>OR</w:t>
            </w:r>
          </w:p>
          <w:p w14:paraId="19BD3167" w14:textId="77777777" w:rsidR="003A04CA" w:rsidRDefault="003A04CA">
            <w:pPr>
              <w:pStyle w:val="TableParagraph"/>
              <w:spacing w:before="6"/>
              <w:ind w:left="530"/>
              <w:rPr>
                <w:rFonts w:ascii="Arial"/>
                <w:i/>
                <w:sz w:val="12"/>
              </w:rPr>
            </w:pPr>
            <w:r>
              <w:rPr>
                <w:i/>
                <w:color w:val="231F20"/>
                <w:sz w:val="12"/>
              </w:rPr>
              <w:t>MATH 2204, Calculus I</w:t>
            </w:r>
          </w:p>
          <w:p w14:paraId="0A1CF285" w14:textId="77777777" w:rsidR="003A04CA" w:rsidRDefault="003A04CA">
            <w:pPr>
              <w:pStyle w:val="TableParagraph"/>
              <w:spacing w:before="6"/>
              <w:ind w:left="440"/>
              <w:rPr>
                <w:i/>
                <w:sz w:val="12"/>
              </w:rPr>
            </w:pPr>
            <w:r>
              <w:rPr>
                <w:i/>
                <w:color w:val="231F20"/>
                <w:sz w:val="12"/>
              </w:rPr>
              <w:t>ECON 2313, Principles of Macroeconomics</w:t>
            </w:r>
          </w:p>
          <w:p w14:paraId="13909157" w14:textId="77777777" w:rsidR="003A04CA" w:rsidRDefault="003A04CA">
            <w:pPr>
              <w:pStyle w:val="TableParagraph"/>
              <w:spacing w:before="6"/>
              <w:ind w:left="440"/>
              <w:rPr>
                <w:i/>
                <w:sz w:val="12"/>
              </w:rPr>
            </w:pPr>
            <w:r>
              <w:rPr>
                <w:i/>
                <w:color w:val="231F20"/>
                <w:sz w:val="12"/>
              </w:rPr>
              <w:t>COMS 1203, Oral Communication (Required Departmental Gen. Ed. Option)</w:t>
            </w:r>
          </w:p>
        </w:tc>
        <w:tc>
          <w:tcPr>
            <w:tcW w:w="1183" w:type="dxa"/>
            <w:tcBorders>
              <w:top w:val="single" w:sz="8" w:space="0" w:color="231F20"/>
              <w:left w:val="single" w:sz="8" w:space="0" w:color="231F20"/>
              <w:bottom w:val="single" w:sz="8" w:space="0" w:color="231F20"/>
              <w:right w:val="single" w:sz="8" w:space="0" w:color="231F20"/>
            </w:tcBorders>
            <w:hideMark/>
          </w:tcPr>
          <w:p w14:paraId="2C2472D9" w14:textId="77777777" w:rsidR="003A04CA" w:rsidRDefault="003A04CA">
            <w:pPr>
              <w:pStyle w:val="TableParagraph"/>
              <w:ind w:left="158" w:right="139"/>
              <w:jc w:val="center"/>
              <w:rPr>
                <w:b/>
                <w:sz w:val="12"/>
              </w:rPr>
            </w:pPr>
            <w:r>
              <w:rPr>
                <w:b/>
                <w:color w:val="231F20"/>
                <w:sz w:val="12"/>
              </w:rPr>
              <w:t>35</w:t>
            </w:r>
          </w:p>
        </w:tc>
      </w:tr>
      <w:tr w:rsidR="003A04CA" w14:paraId="1D5FCB04" w14:textId="77777777" w:rsidTr="003A04CA">
        <w:trPr>
          <w:trHeight w:val="300"/>
          <w:jc w:val="center"/>
        </w:trPr>
        <w:tc>
          <w:tcPr>
            <w:tcW w:w="6337" w:type="dxa"/>
            <w:tcBorders>
              <w:top w:val="single" w:sz="8" w:space="0" w:color="231F20"/>
              <w:left w:val="single" w:sz="8" w:space="0" w:color="231F20"/>
              <w:bottom w:val="single" w:sz="8" w:space="0" w:color="231F20"/>
              <w:right w:val="single" w:sz="8" w:space="0" w:color="231F20"/>
            </w:tcBorders>
            <w:shd w:val="clear" w:color="auto" w:fill="BCBEC0"/>
            <w:hideMark/>
          </w:tcPr>
          <w:p w14:paraId="5596BD92" w14:textId="77777777" w:rsidR="003A04CA" w:rsidRDefault="003A04CA">
            <w:pPr>
              <w:pStyle w:val="TableParagraph"/>
              <w:spacing w:before="36"/>
              <w:ind w:left="80"/>
              <w:rPr>
                <w:b/>
                <w:sz w:val="16"/>
              </w:rPr>
            </w:pPr>
            <w:r>
              <w:rPr>
                <w:b/>
                <w:color w:val="231F20"/>
                <w:sz w:val="16"/>
              </w:rPr>
              <w:t>Neil Griffin College of Business Core Courses:</w:t>
            </w:r>
          </w:p>
        </w:tc>
        <w:tc>
          <w:tcPr>
            <w:tcW w:w="1183" w:type="dxa"/>
            <w:tcBorders>
              <w:top w:val="single" w:sz="8" w:space="0" w:color="231F20"/>
              <w:left w:val="single" w:sz="8" w:space="0" w:color="231F20"/>
              <w:bottom w:val="single" w:sz="8" w:space="0" w:color="231F20"/>
              <w:right w:val="single" w:sz="8" w:space="0" w:color="231F20"/>
            </w:tcBorders>
            <w:shd w:val="clear" w:color="auto" w:fill="BCBEC0"/>
            <w:hideMark/>
          </w:tcPr>
          <w:p w14:paraId="12F35DBD" w14:textId="77777777" w:rsidR="003A04CA" w:rsidRDefault="003A04CA">
            <w:pPr>
              <w:pStyle w:val="TableParagraph"/>
              <w:ind w:left="158" w:right="139"/>
              <w:jc w:val="center"/>
              <w:rPr>
                <w:b/>
                <w:sz w:val="12"/>
              </w:rPr>
            </w:pPr>
            <w:r>
              <w:rPr>
                <w:b/>
                <w:color w:val="231F20"/>
                <w:sz w:val="12"/>
              </w:rPr>
              <w:t>Sem. Hrs.</w:t>
            </w:r>
          </w:p>
        </w:tc>
      </w:tr>
      <w:tr w:rsidR="003A04CA" w14:paraId="6B536447" w14:textId="77777777" w:rsidTr="003A04CA">
        <w:trPr>
          <w:trHeight w:val="266"/>
          <w:jc w:val="center"/>
        </w:trPr>
        <w:tc>
          <w:tcPr>
            <w:tcW w:w="6337" w:type="dxa"/>
            <w:tcBorders>
              <w:top w:val="single" w:sz="8" w:space="0" w:color="231F20"/>
              <w:left w:val="single" w:sz="8" w:space="0" w:color="231F20"/>
              <w:bottom w:val="single" w:sz="8" w:space="0" w:color="231F20"/>
              <w:right w:val="single" w:sz="8" w:space="0" w:color="231F20"/>
            </w:tcBorders>
            <w:hideMark/>
          </w:tcPr>
          <w:p w14:paraId="7EFC2A7F" w14:textId="77777777" w:rsidR="003A04CA" w:rsidRDefault="003A04CA">
            <w:pPr>
              <w:pStyle w:val="TableParagraph"/>
              <w:rPr>
                <w:sz w:val="12"/>
              </w:rPr>
            </w:pPr>
            <w:r>
              <w:rPr>
                <w:color w:val="231F20"/>
                <w:sz w:val="12"/>
              </w:rPr>
              <w:t>(See Beginning of Business Section)</w:t>
            </w:r>
          </w:p>
        </w:tc>
        <w:tc>
          <w:tcPr>
            <w:tcW w:w="1183" w:type="dxa"/>
            <w:tcBorders>
              <w:top w:val="single" w:sz="8" w:space="0" w:color="231F20"/>
              <w:left w:val="single" w:sz="8" w:space="0" w:color="231F20"/>
              <w:bottom w:val="single" w:sz="8" w:space="0" w:color="231F20"/>
              <w:right w:val="single" w:sz="8" w:space="0" w:color="231F20"/>
            </w:tcBorders>
            <w:hideMark/>
          </w:tcPr>
          <w:p w14:paraId="2AF7465F" w14:textId="77777777" w:rsidR="003A04CA" w:rsidRDefault="003A04CA">
            <w:pPr>
              <w:pStyle w:val="TableParagraph"/>
              <w:ind w:left="158" w:right="139"/>
              <w:jc w:val="center"/>
              <w:rPr>
                <w:b/>
                <w:sz w:val="12"/>
              </w:rPr>
            </w:pPr>
            <w:r>
              <w:rPr>
                <w:b/>
                <w:color w:val="231F20"/>
                <w:sz w:val="12"/>
              </w:rPr>
              <w:t>39</w:t>
            </w:r>
          </w:p>
        </w:tc>
      </w:tr>
      <w:tr w:rsidR="003A04CA" w14:paraId="78D2CA63" w14:textId="77777777" w:rsidTr="003A04CA">
        <w:trPr>
          <w:trHeight w:val="300"/>
          <w:jc w:val="center"/>
        </w:trPr>
        <w:tc>
          <w:tcPr>
            <w:tcW w:w="6337" w:type="dxa"/>
            <w:tcBorders>
              <w:top w:val="single" w:sz="8" w:space="0" w:color="231F20"/>
              <w:left w:val="single" w:sz="8" w:space="0" w:color="231F20"/>
              <w:bottom w:val="single" w:sz="8" w:space="0" w:color="231F20"/>
              <w:right w:val="single" w:sz="8" w:space="0" w:color="231F20"/>
            </w:tcBorders>
            <w:shd w:val="clear" w:color="auto" w:fill="BCBEC0"/>
            <w:hideMark/>
          </w:tcPr>
          <w:p w14:paraId="793AF9B7" w14:textId="77777777" w:rsidR="003A04CA" w:rsidRDefault="003A04CA">
            <w:pPr>
              <w:pStyle w:val="TableParagraph"/>
              <w:spacing w:before="36"/>
              <w:ind w:left="80"/>
              <w:rPr>
                <w:b/>
                <w:sz w:val="16"/>
              </w:rPr>
            </w:pPr>
            <w:r>
              <w:rPr>
                <w:b/>
                <w:color w:val="231F20"/>
                <w:sz w:val="16"/>
              </w:rPr>
              <w:t>Major Requirements:</w:t>
            </w:r>
          </w:p>
        </w:tc>
        <w:tc>
          <w:tcPr>
            <w:tcW w:w="1183" w:type="dxa"/>
            <w:tcBorders>
              <w:top w:val="single" w:sz="8" w:space="0" w:color="231F20"/>
              <w:left w:val="single" w:sz="8" w:space="0" w:color="231F20"/>
              <w:bottom w:val="single" w:sz="8" w:space="0" w:color="231F20"/>
              <w:right w:val="single" w:sz="8" w:space="0" w:color="231F20"/>
            </w:tcBorders>
            <w:shd w:val="clear" w:color="auto" w:fill="BCBEC0"/>
            <w:hideMark/>
          </w:tcPr>
          <w:p w14:paraId="668AE07B" w14:textId="77777777" w:rsidR="003A04CA" w:rsidRDefault="003A04CA">
            <w:pPr>
              <w:pStyle w:val="TableParagraph"/>
              <w:ind w:left="158" w:right="139"/>
              <w:jc w:val="center"/>
              <w:rPr>
                <w:b/>
                <w:sz w:val="12"/>
              </w:rPr>
            </w:pPr>
            <w:r>
              <w:rPr>
                <w:b/>
                <w:color w:val="231F20"/>
                <w:sz w:val="12"/>
              </w:rPr>
              <w:t>Sem. Hrs.</w:t>
            </w:r>
          </w:p>
        </w:tc>
      </w:tr>
      <w:tr w:rsidR="003A04CA" w14:paraId="4728919C" w14:textId="77777777" w:rsidTr="003A04CA">
        <w:trPr>
          <w:trHeight w:val="266"/>
          <w:jc w:val="center"/>
        </w:trPr>
        <w:tc>
          <w:tcPr>
            <w:tcW w:w="6337" w:type="dxa"/>
            <w:tcBorders>
              <w:top w:val="single" w:sz="8" w:space="0" w:color="231F20"/>
              <w:left w:val="single" w:sz="8" w:space="0" w:color="231F20"/>
              <w:bottom w:val="single" w:sz="8" w:space="0" w:color="231F20"/>
              <w:right w:val="single" w:sz="8" w:space="0" w:color="231F20"/>
            </w:tcBorders>
            <w:hideMark/>
          </w:tcPr>
          <w:p w14:paraId="49AB33E5" w14:textId="77777777" w:rsidR="003A04CA" w:rsidRDefault="003A04CA">
            <w:pPr>
              <w:pStyle w:val="TableParagraph"/>
              <w:rPr>
                <w:sz w:val="12"/>
              </w:rPr>
            </w:pPr>
            <w:r>
              <w:rPr>
                <w:color w:val="231F20"/>
                <w:sz w:val="12"/>
              </w:rPr>
              <w:t>MGMT 3143, Human Resource Management</w:t>
            </w:r>
          </w:p>
        </w:tc>
        <w:tc>
          <w:tcPr>
            <w:tcW w:w="1183" w:type="dxa"/>
            <w:tcBorders>
              <w:top w:val="single" w:sz="8" w:space="0" w:color="231F20"/>
              <w:left w:val="single" w:sz="8" w:space="0" w:color="231F20"/>
              <w:bottom w:val="single" w:sz="8" w:space="0" w:color="231F20"/>
              <w:right w:val="single" w:sz="8" w:space="0" w:color="231F20"/>
            </w:tcBorders>
            <w:hideMark/>
          </w:tcPr>
          <w:p w14:paraId="47F2C2D0" w14:textId="77777777" w:rsidR="003A04CA" w:rsidRDefault="003A04CA">
            <w:pPr>
              <w:pStyle w:val="TableParagraph"/>
              <w:ind w:left="19"/>
              <w:jc w:val="center"/>
              <w:rPr>
                <w:sz w:val="12"/>
              </w:rPr>
            </w:pPr>
            <w:r>
              <w:rPr>
                <w:color w:val="231F20"/>
                <w:sz w:val="12"/>
              </w:rPr>
              <w:t>3</w:t>
            </w:r>
          </w:p>
        </w:tc>
      </w:tr>
      <w:tr w:rsidR="003A04CA" w14:paraId="54D551E2" w14:textId="77777777" w:rsidTr="003A04CA">
        <w:trPr>
          <w:trHeight w:val="266"/>
          <w:jc w:val="center"/>
        </w:trPr>
        <w:tc>
          <w:tcPr>
            <w:tcW w:w="6337" w:type="dxa"/>
            <w:tcBorders>
              <w:top w:val="single" w:sz="8" w:space="0" w:color="231F20"/>
              <w:left w:val="single" w:sz="8" w:space="0" w:color="231F20"/>
              <w:bottom w:val="single" w:sz="8" w:space="0" w:color="231F20"/>
              <w:right w:val="single" w:sz="8" w:space="0" w:color="231F20"/>
            </w:tcBorders>
            <w:hideMark/>
          </w:tcPr>
          <w:p w14:paraId="7A66E4A9" w14:textId="77777777" w:rsidR="003A04CA" w:rsidRDefault="003A04CA">
            <w:pPr>
              <w:pStyle w:val="TableParagraph"/>
              <w:rPr>
                <w:i/>
                <w:iCs/>
                <w:color w:val="4F81BD" w:themeColor="accent1"/>
                <w:sz w:val="16"/>
                <w:szCs w:val="16"/>
              </w:rPr>
            </w:pPr>
            <w:r>
              <w:rPr>
                <w:i/>
                <w:iCs/>
                <w:color w:val="4F81BD" w:themeColor="accent1"/>
                <w:sz w:val="16"/>
                <w:szCs w:val="16"/>
              </w:rPr>
              <w:t>MGMT 3153, Organizational Behavior</w:t>
            </w:r>
          </w:p>
        </w:tc>
        <w:tc>
          <w:tcPr>
            <w:tcW w:w="1183" w:type="dxa"/>
            <w:tcBorders>
              <w:top w:val="single" w:sz="8" w:space="0" w:color="231F20"/>
              <w:left w:val="single" w:sz="8" w:space="0" w:color="231F20"/>
              <w:bottom w:val="single" w:sz="8" w:space="0" w:color="231F20"/>
              <w:right w:val="single" w:sz="8" w:space="0" w:color="231F20"/>
            </w:tcBorders>
            <w:hideMark/>
          </w:tcPr>
          <w:p w14:paraId="585F232D" w14:textId="77777777" w:rsidR="003A04CA" w:rsidRDefault="003A04CA">
            <w:pPr>
              <w:pStyle w:val="TableParagraph"/>
              <w:ind w:left="19"/>
              <w:jc w:val="center"/>
              <w:rPr>
                <w:i/>
                <w:iCs/>
                <w:color w:val="4F81BD" w:themeColor="accent1"/>
                <w:sz w:val="16"/>
                <w:szCs w:val="16"/>
              </w:rPr>
            </w:pPr>
            <w:r>
              <w:rPr>
                <w:i/>
                <w:iCs/>
                <w:color w:val="4F81BD" w:themeColor="accent1"/>
                <w:sz w:val="16"/>
                <w:szCs w:val="16"/>
              </w:rPr>
              <w:t>3</w:t>
            </w:r>
          </w:p>
        </w:tc>
      </w:tr>
      <w:tr w:rsidR="003A04CA" w14:paraId="1F808ED7" w14:textId="77777777" w:rsidTr="003A04CA">
        <w:trPr>
          <w:trHeight w:val="266"/>
          <w:jc w:val="center"/>
        </w:trPr>
        <w:tc>
          <w:tcPr>
            <w:tcW w:w="6337" w:type="dxa"/>
            <w:tcBorders>
              <w:top w:val="single" w:sz="8" w:space="0" w:color="231F20"/>
              <w:left w:val="single" w:sz="8" w:space="0" w:color="231F20"/>
              <w:bottom w:val="single" w:sz="8" w:space="0" w:color="231F20"/>
              <w:right w:val="single" w:sz="8" w:space="0" w:color="231F20"/>
            </w:tcBorders>
            <w:hideMark/>
          </w:tcPr>
          <w:p w14:paraId="16B33175" w14:textId="77777777" w:rsidR="003A04CA" w:rsidRDefault="003A04CA">
            <w:pPr>
              <w:pStyle w:val="TableParagraph"/>
              <w:rPr>
                <w:sz w:val="12"/>
              </w:rPr>
            </w:pPr>
            <w:r>
              <w:rPr>
                <w:color w:val="231F20"/>
                <w:sz w:val="12"/>
              </w:rPr>
              <w:t>MGMT 4123, International Management</w:t>
            </w:r>
          </w:p>
        </w:tc>
        <w:tc>
          <w:tcPr>
            <w:tcW w:w="1183" w:type="dxa"/>
            <w:tcBorders>
              <w:top w:val="single" w:sz="8" w:space="0" w:color="231F20"/>
              <w:left w:val="single" w:sz="8" w:space="0" w:color="231F20"/>
              <w:bottom w:val="single" w:sz="8" w:space="0" w:color="231F20"/>
              <w:right w:val="single" w:sz="8" w:space="0" w:color="231F20"/>
            </w:tcBorders>
            <w:hideMark/>
          </w:tcPr>
          <w:p w14:paraId="737D0D9F" w14:textId="77777777" w:rsidR="003A04CA" w:rsidRDefault="003A04CA">
            <w:pPr>
              <w:pStyle w:val="TableParagraph"/>
              <w:ind w:left="19"/>
              <w:jc w:val="center"/>
              <w:rPr>
                <w:sz w:val="12"/>
              </w:rPr>
            </w:pPr>
            <w:r>
              <w:rPr>
                <w:color w:val="231F20"/>
                <w:sz w:val="12"/>
              </w:rPr>
              <w:t>3</w:t>
            </w:r>
          </w:p>
        </w:tc>
      </w:tr>
      <w:tr w:rsidR="003A04CA" w14:paraId="77D9C97E" w14:textId="77777777" w:rsidTr="003A04CA">
        <w:trPr>
          <w:trHeight w:val="266"/>
          <w:jc w:val="center"/>
        </w:trPr>
        <w:tc>
          <w:tcPr>
            <w:tcW w:w="6337" w:type="dxa"/>
            <w:tcBorders>
              <w:top w:val="single" w:sz="8" w:space="0" w:color="231F20"/>
              <w:left w:val="single" w:sz="8" w:space="0" w:color="231F20"/>
              <w:bottom w:val="single" w:sz="8" w:space="0" w:color="231F20"/>
              <w:right w:val="single" w:sz="8" w:space="0" w:color="231F20"/>
            </w:tcBorders>
            <w:hideMark/>
          </w:tcPr>
          <w:p w14:paraId="21F48E2C" w14:textId="77777777" w:rsidR="003A04CA" w:rsidRDefault="003A04CA">
            <w:pPr>
              <w:pStyle w:val="TableParagraph"/>
              <w:rPr>
                <w:sz w:val="12"/>
              </w:rPr>
            </w:pPr>
            <w:r>
              <w:rPr>
                <w:strike/>
                <w:color w:val="FF0000"/>
                <w:sz w:val="12"/>
              </w:rPr>
              <w:t>MKTG 3023, Applied Research</w:t>
            </w:r>
            <w:r>
              <w:rPr>
                <w:color w:val="FF0000"/>
                <w:sz w:val="12"/>
              </w:rPr>
              <w:t xml:space="preserve">     </w:t>
            </w:r>
          </w:p>
        </w:tc>
        <w:tc>
          <w:tcPr>
            <w:tcW w:w="1183" w:type="dxa"/>
            <w:tcBorders>
              <w:top w:val="single" w:sz="8" w:space="0" w:color="231F20"/>
              <w:left w:val="single" w:sz="8" w:space="0" w:color="231F20"/>
              <w:bottom w:val="single" w:sz="8" w:space="0" w:color="231F20"/>
              <w:right w:val="single" w:sz="8" w:space="0" w:color="231F20"/>
            </w:tcBorders>
            <w:hideMark/>
          </w:tcPr>
          <w:p w14:paraId="3DFEED13" w14:textId="77777777" w:rsidR="003A04CA" w:rsidRDefault="003A04CA">
            <w:pPr>
              <w:pStyle w:val="TableParagraph"/>
              <w:ind w:left="19"/>
              <w:jc w:val="center"/>
              <w:rPr>
                <w:strike/>
                <w:sz w:val="12"/>
              </w:rPr>
            </w:pPr>
            <w:r>
              <w:rPr>
                <w:strike/>
                <w:color w:val="FF0000"/>
                <w:sz w:val="12"/>
              </w:rPr>
              <w:t>3</w:t>
            </w:r>
          </w:p>
        </w:tc>
      </w:tr>
      <w:tr w:rsidR="003A04CA" w14:paraId="4743404E" w14:textId="77777777" w:rsidTr="003A04CA">
        <w:trPr>
          <w:trHeight w:val="266"/>
          <w:jc w:val="center"/>
        </w:trPr>
        <w:tc>
          <w:tcPr>
            <w:tcW w:w="6337" w:type="dxa"/>
            <w:tcBorders>
              <w:top w:val="single" w:sz="8" w:space="0" w:color="231F20"/>
              <w:left w:val="single" w:sz="8" w:space="0" w:color="231F20"/>
              <w:bottom w:val="single" w:sz="8" w:space="0" w:color="231F20"/>
              <w:right w:val="single" w:sz="8" w:space="0" w:color="231F20"/>
            </w:tcBorders>
            <w:hideMark/>
          </w:tcPr>
          <w:p w14:paraId="7913CD92" w14:textId="77777777" w:rsidR="003A04CA" w:rsidRDefault="003A04CA">
            <w:pPr>
              <w:pStyle w:val="TableParagraph"/>
              <w:ind w:left="80"/>
              <w:rPr>
                <w:b/>
                <w:sz w:val="12"/>
              </w:rPr>
            </w:pPr>
            <w:r>
              <w:rPr>
                <w:b/>
                <w:color w:val="231F20"/>
                <w:sz w:val="12"/>
              </w:rPr>
              <w:t>Sub-total</w:t>
            </w:r>
          </w:p>
        </w:tc>
        <w:tc>
          <w:tcPr>
            <w:tcW w:w="1183" w:type="dxa"/>
            <w:tcBorders>
              <w:top w:val="single" w:sz="8" w:space="0" w:color="231F20"/>
              <w:left w:val="single" w:sz="8" w:space="0" w:color="231F20"/>
              <w:bottom w:val="single" w:sz="8" w:space="0" w:color="231F20"/>
              <w:right w:val="single" w:sz="8" w:space="0" w:color="231F20"/>
            </w:tcBorders>
            <w:hideMark/>
          </w:tcPr>
          <w:p w14:paraId="07C26256" w14:textId="77777777" w:rsidR="003A04CA" w:rsidRDefault="003A04CA">
            <w:pPr>
              <w:pStyle w:val="TableParagraph"/>
              <w:ind w:left="19"/>
              <w:jc w:val="center"/>
              <w:rPr>
                <w:bCs/>
                <w:i/>
                <w:iCs/>
                <w:color w:val="4F81BD" w:themeColor="accent1"/>
                <w:sz w:val="12"/>
              </w:rPr>
            </w:pPr>
            <w:r>
              <w:rPr>
                <w:b/>
                <w:color w:val="000000" w:themeColor="text1"/>
                <w:sz w:val="12"/>
              </w:rPr>
              <w:t xml:space="preserve">9 </w:t>
            </w:r>
          </w:p>
        </w:tc>
      </w:tr>
      <w:tr w:rsidR="003A04CA" w14:paraId="2E361972" w14:textId="77777777" w:rsidTr="003A04CA">
        <w:trPr>
          <w:trHeight w:val="300"/>
          <w:jc w:val="center"/>
        </w:trPr>
        <w:tc>
          <w:tcPr>
            <w:tcW w:w="6337" w:type="dxa"/>
            <w:tcBorders>
              <w:top w:val="single" w:sz="8" w:space="0" w:color="231F20"/>
              <w:left w:val="single" w:sz="8" w:space="0" w:color="231F20"/>
              <w:bottom w:val="single" w:sz="8" w:space="0" w:color="231F20"/>
              <w:right w:val="single" w:sz="8" w:space="0" w:color="231F20"/>
            </w:tcBorders>
            <w:shd w:val="clear" w:color="auto" w:fill="BCBEC0"/>
            <w:hideMark/>
          </w:tcPr>
          <w:p w14:paraId="7A06B99D" w14:textId="77777777" w:rsidR="003A04CA" w:rsidRDefault="003A04CA">
            <w:pPr>
              <w:pStyle w:val="TableParagraph"/>
              <w:spacing w:before="36"/>
              <w:ind w:left="80"/>
              <w:rPr>
                <w:b/>
                <w:sz w:val="16"/>
              </w:rPr>
            </w:pPr>
            <w:r>
              <w:rPr>
                <w:b/>
                <w:color w:val="231F20"/>
                <w:sz w:val="16"/>
              </w:rPr>
              <w:t>Emphasis Area (Hospitality Management):</w:t>
            </w:r>
          </w:p>
        </w:tc>
        <w:tc>
          <w:tcPr>
            <w:tcW w:w="1183" w:type="dxa"/>
            <w:tcBorders>
              <w:top w:val="single" w:sz="8" w:space="0" w:color="231F20"/>
              <w:left w:val="single" w:sz="8" w:space="0" w:color="231F20"/>
              <w:bottom w:val="single" w:sz="8" w:space="0" w:color="231F20"/>
              <w:right w:val="single" w:sz="8" w:space="0" w:color="231F20"/>
            </w:tcBorders>
            <w:shd w:val="clear" w:color="auto" w:fill="BCBEC0"/>
            <w:hideMark/>
          </w:tcPr>
          <w:p w14:paraId="6F0BAE99" w14:textId="77777777" w:rsidR="003A04CA" w:rsidRDefault="003A04CA">
            <w:pPr>
              <w:pStyle w:val="TableParagraph"/>
              <w:ind w:left="158" w:right="139"/>
              <w:jc w:val="center"/>
              <w:rPr>
                <w:b/>
                <w:sz w:val="12"/>
              </w:rPr>
            </w:pPr>
            <w:r>
              <w:rPr>
                <w:b/>
                <w:color w:val="231F20"/>
                <w:sz w:val="12"/>
              </w:rPr>
              <w:t>Sem. Hrs.</w:t>
            </w:r>
          </w:p>
        </w:tc>
      </w:tr>
      <w:tr w:rsidR="003A04CA" w14:paraId="1AFF2470" w14:textId="77777777" w:rsidTr="003A04CA">
        <w:trPr>
          <w:trHeight w:val="266"/>
          <w:jc w:val="center"/>
        </w:trPr>
        <w:tc>
          <w:tcPr>
            <w:tcW w:w="6337" w:type="dxa"/>
            <w:tcBorders>
              <w:top w:val="single" w:sz="8" w:space="0" w:color="231F20"/>
              <w:left w:val="single" w:sz="8" w:space="0" w:color="231F20"/>
              <w:bottom w:val="single" w:sz="8" w:space="0" w:color="231F20"/>
              <w:right w:val="single" w:sz="8" w:space="0" w:color="231F20"/>
            </w:tcBorders>
            <w:hideMark/>
          </w:tcPr>
          <w:p w14:paraId="6C7AF99C" w14:textId="77777777" w:rsidR="003A04CA" w:rsidRDefault="003A04CA">
            <w:pPr>
              <w:pStyle w:val="TableParagraph"/>
              <w:rPr>
                <w:sz w:val="12"/>
              </w:rPr>
            </w:pPr>
            <w:r>
              <w:rPr>
                <w:strike/>
                <w:color w:val="FF0000"/>
                <w:sz w:val="12"/>
              </w:rPr>
              <w:t xml:space="preserve">ACCT 3063, Hospitality Accounting </w:t>
            </w:r>
            <w:r>
              <w:rPr>
                <w:color w:val="FF0000"/>
                <w:sz w:val="12"/>
              </w:rPr>
              <w:t xml:space="preserve">      </w:t>
            </w:r>
            <w:r>
              <w:rPr>
                <w:i/>
                <w:iCs/>
                <w:color w:val="4F81BD" w:themeColor="accent1"/>
                <w:sz w:val="16"/>
                <w:szCs w:val="16"/>
              </w:rPr>
              <w:t>HMGT 2013, The Hospitality Industry</w:t>
            </w:r>
          </w:p>
        </w:tc>
        <w:tc>
          <w:tcPr>
            <w:tcW w:w="1183" w:type="dxa"/>
            <w:tcBorders>
              <w:top w:val="single" w:sz="8" w:space="0" w:color="231F20"/>
              <w:left w:val="single" w:sz="8" w:space="0" w:color="231F20"/>
              <w:bottom w:val="single" w:sz="8" w:space="0" w:color="231F20"/>
              <w:right w:val="single" w:sz="8" w:space="0" w:color="231F20"/>
            </w:tcBorders>
            <w:hideMark/>
          </w:tcPr>
          <w:p w14:paraId="44C6D5A6" w14:textId="77777777" w:rsidR="003A04CA" w:rsidRDefault="003A04CA">
            <w:pPr>
              <w:pStyle w:val="TableParagraph"/>
              <w:ind w:left="19"/>
              <w:jc w:val="center"/>
              <w:rPr>
                <w:sz w:val="12"/>
              </w:rPr>
            </w:pPr>
            <w:r>
              <w:rPr>
                <w:color w:val="231F20"/>
                <w:sz w:val="12"/>
              </w:rPr>
              <w:t>3</w:t>
            </w:r>
          </w:p>
        </w:tc>
      </w:tr>
      <w:tr w:rsidR="003A04CA" w14:paraId="5ED38477" w14:textId="77777777" w:rsidTr="003A04CA">
        <w:trPr>
          <w:trHeight w:val="266"/>
          <w:jc w:val="center"/>
        </w:trPr>
        <w:tc>
          <w:tcPr>
            <w:tcW w:w="6337" w:type="dxa"/>
            <w:tcBorders>
              <w:top w:val="single" w:sz="8" w:space="0" w:color="231F20"/>
              <w:left w:val="single" w:sz="8" w:space="0" w:color="231F20"/>
              <w:bottom w:val="single" w:sz="8" w:space="0" w:color="231F20"/>
              <w:right w:val="single" w:sz="8" w:space="0" w:color="231F20"/>
            </w:tcBorders>
            <w:hideMark/>
          </w:tcPr>
          <w:p w14:paraId="49259C14" w14:textId="7529AD52" w:rsidR="003A04CA" w:rsidRDefault="003A04CA" w:rsidP="00E64D68">
            <w:pPr>
              <w:pStyle w:val="TableParagraph"/>
              <w:rPr>
                <w:sz w:val="12"/>
              </w:rPr>
            </w:pPr>
            <w:r>
              <w:rPr>
                <w:strike/>
                <w:color w:val="FF0000"/>
                <w:sz w:val="12"/>
              </w:rPr>
              <w:t>LAW 4063, Hospitality Law</w:t>
            </w:r>
            <w:r>
              <w:rPr>
                <w:color w:val="FF0000"/>
                <w:sz w:val="12"/>
              </w:rPr>
              <w:t xml:space="preserve">                    </w:t>
            </w:r>
            <w:r>
              <w:rPr>
                <w:i/>
                <w:iCs/>
                <w:color w:val="4F81BD" w:themeColor="accent1"/>
                <w:sz w:val="16"/>
                <w:szCs w:val="16"/>
              </w:rPr>
              <w:t>H</w:t>
            </w:r>
            <w:r w:rsidR="00E64D68">
              <w:rPr>
                <w:i/>
                <w:iCs/>
                <w:color w:val="4F81BD" w:themeColor="accent1"/>
                <w:sz w:val="16"/>
                <w:szCs w:val="16"/>
              </w:rPr>
              <w:t>MG</w:t>
            </w:r>
            <w:r>
              <w:rPr>
                <w:i/>
                <w:iCs/>
                <w:color w:val="4F81BD" w:themeColor="accent1"/>
                <w:sz w:val="16"/>
                <w:szCs w:val="16"/>
              </w:rPr>
              <w:t>T 3013, Lodging Operations Management</w:t>
            </w:r>
          </w:p>
        </w:tc>
        <w:tc>
          <w:tcPr>
            <w:tcW w:w="1183" w:type="dxa"/>
            <w:tcBorders>
              <w:top w:val="single" w:sz="8" w:space="0" w:color="231F20"/>
              <w:left w:val="single" w:sz="8" w:space="0" w:color="231F20"/>
              <w:bottom w:val="single" w:sz="8" w:space="0" w:color="231F20"/>
              <w:right w:val="single" w:sz="8" w:space="0" w:color="231F20"/>
            </w:tcBorders>
            <w:hideMark/>
          </w:tcPr>
          <w:p w14:paraId="42E1785E" w14:textId="77777777" w:rsidR="003A04CA" w:rsidRDefault="003A04CA">
            <w:pPr>
              <w:pStyle w:val="TableParagraph"/>
              <w:ind w:left="19"/>
              <w:jc w:val="center"/>
              <w:rPr>
                <w:sz w:val="12"/>
              </w:rPr>
            </w:pPr>
            <w:r>
              <w:rPr>
                <w:color w:val="231F20"/>
                <w:sz w:val="12"/>
              </w:rPr>
              <w:t>3</w:t>
            </w:r>
          </w:p>
        </w:tc>
      </w:tr>
      <w:tr w:rsidR="003A04CA" w14:paraId="4910D229" w14:textId="77777777" w:rsidTr="003A04CA">
        <w:trPr>
          <w:trHeight w:val="266"/>
          <w:jc w:val="center"/>
        </w:trPr>
        <w:tc>
          <w:tcPr>
            <w:tcW w:w="6337" w:type="dxa"/>
            <w:tcBorders>
              <w:top w:val="single" w:sz="8" w:space="0" w:color="231F20"/>
              <w:left w:val="single" w:sz="8" w:space="0" w:color="231F20"/>
              <w:bottom w:val="single" w:sz="8" w:space="0" w:color="231F20"/>
              <w:right w:val="single" w:sz="8" w:space="0" w:color="231F20"/>
            </w:tcBorders>
            <w:hideMark/>
          </w:tcPr>
          <w:p w14:paraId="738DACA8" w14:textId="77777777" w:rsidR="003A04CA" w:rsidRDefault="003A04CA">
            <w:pPr>
              <w:pStyle w:val="TableParagraph"/>
              <w:rPr>
                <w:sz w:val="12"/>
              </w:rPr>
            </w:pPr>
            <w:r>
              <w:rPr>
                <w:strike/>
                <w:color w:val="FF0000"/>
                <w:sz w:val="12"/>
              </w:rPr>
              <w:t>MKTG 3033, Advertising &amp; Promotion</w:t>
            </w:r>
            <w:r>
              <w:rPr>
                <w:color w:val="FF0000"/>
                <w:sz w:val="12"/>
              </w:rPr>
              <w:t xml:space="preserve">   </w:t>
            </w:r>
            <w:r>
              <w:rPr>
                <w:i/>
                <w:iCs/>
                <w:color w:val="4F81BD" w:themeColor="accent1"/>
                <w:sz w:val="16"/>
                <w:szCs w:val="16"/>
              </w:rPr>
              <w:t>HMGT 3123, Meeting &amp; Event Management</w:t>
            </w:r>
          </w:p>
        </w:tc>
        <w:tc>
          <w:tcPr>
            <w:tcW w:w="1183" w:type="dxa"/>
            <w:tcBorders>
              <w:top w:val="single" w:sz="8" w:space="0" w:color="231F20"/>
              <w:left w:val="single" w:sz="8" w:space="0" w:color="231F20"/>
              <w:bottom w:val="single" w:sz="8" w:space="0" w:color="231F20"/>
              <w:right w:val="single" w:sz="8" w:space="0" w:color="231F20"/>
            </w:tcBorders>
            <w:hideMark/>
          </w:tcPr>
          <w:p w14:paraId="1D25AAA9" w14:textId="77777777" w:rsidR="003A04CA" w:rsidRDefault="003A04CA">
            <w:pPr>
              <w:pStyle w:val="TableParagraph"/>
              <w:ind w:left="19"/>
              <w:jc w:val="center"/>
              <w:rPr>
                <w:sz w:val="12"/>
              </w:rPr>
            </w:pPr>
            <w:r>
              <w:rPr>
                <w:color w:val="231F20"/>
                <w:sz w:val="12"/>
              </w:rPr>
              <w:t>3</w:t>
            </w:r>
          </w:p>
        </w:tc>
      </w:tr>
      <w:tr w:rsidR="003A04CA" w14:paraId="7D333918" w14:textId="77777777" w:rsidTr="003A04CA">
        <w:trPr>
          <w:trHeight w:val="266"/>
          <w:jc w:val="center"/>
        </w:trPr>
        <w:tc>
          <w:tcPr>
            <w:tcW w:w="6337" w:type="dxa"/>
            <w:tcBorders>
              <w:top w:val="single" w:sz="8" w:space="0" w:color="231F20"/>
              <w:left w:val="single" w:sz="8" w:space="0" w:color="231F20"/>
              <w:bottom w:val="single" w:sz="8" w:space="0" w:color="231F20"/>
              <w:right w:val="single" w:sz="8" w:space="0" w:color="231F20"/>
            </w:tcBorders>
            <w:hideMark/>
          </w:tcPr>
          <w:p w14:paraId="255B54A6" w14:textId="2C63C8FD" w:rsidR="003A04CA" w:rsidRDefault="003A04CA" w:rsidP="00E64D68">
            <w:pPr>
              <w:pStyle w:val="TableParagraph"/>
              <w:rPr>
                <w:sz w:val="12"/>
              </w:rPr>
            </w:pPr>
            <w:r>
              <w:rPr>
                <w:strike/>
                <w:color w:val="FF0000"/>
                <w:sz w:val="12"/>
              </w:rPr>
              <w:t>MKTG 4023, Services Marketing</w:t>
            </w:r>
            <w:r>
              <w:rPr>
                <w:color w:val="FF0000"/>
                <w:sz w:val="12"/>
              </w:rPr>
              <w:t xml:space="preserve">            </w:t>
            </w:r>
            <w:r>
              <w:rPr>
                <w:i/>
                <w:iCs/>
                <w:color w:val="4F81BD" w:themeColor="accent1"/>
                <w:sz w:val="16"/>
                <w:szCs w:val="16"/>
              </w:rPr>
              <w:t>H</w:t>
            </w:r>
            <w:r w:rsidR="00E64D68">
              <w:rPr>
                <w:i/>
                <w:iCs/>
                <w:color w:val="4F81BD" w:themeColor="accent1"/>
                <w:sz w:val="16"/>
                <w:szCs w:val="16"/>
              </w:rPr>
              <w:t>MG</w:t>
            </w:r>
            <w:bookmarkStart w:id="0" w:name="_GoBack"/>
            <w:bookmarkEnd w:id="0"/>
            <w:r>
              <w:rPr>
                <w:i/>
                <w:iCs/>
                <w:color w:val="4F81BD" w:themeColor="accent1"/>
                <w:sz w:val="16"/>
                <w:szCs w:val="16"/>
              </w:rPr>
              <w:t>T 3143, Hospitality Sales &amp; Marketing</w:t>
            </w:r>
          </w:p>
        </w:tc>
        <w:tc>
          <w:tcPr>
            <w:tcW w:w="1183" w:type="dxa"/>
            <w:tcBorders>
              <w:top w:val="single" w:sz="8" w:space="0" w:color="231F20"/>
              <w:left w:val="single" w:sz="8" w:space="0" w:color="231F20"/>
              <w:bottom w:val="single" w:sz="8" w:space="0" w:color="231F20"/>
              <w:right w:val="single" w:sz="8" w:space="0" w:color="231F20"/>
            </w:tcBorders>
            <w:hideMark/>
          </w:tcPr>
          <w:p w14:paraId="3BCB3168" w14:textId="77777777" w:rsidR="003A04CA" w:rsidRDefault="003A04CA">
            <w:pPr>
              <w:pStyle w:val="TableParagraph"/>
              <w:ind w:left="19"/>
              <w:jc w:val="center"/>
              <w:rPr>
                <w:sz w:val="12"/>
              </w:rPr>
            </w:pPr>
            <w:r>
              <w:rPr>
                <w:color w:val="231F20"/>
                <w:sz w:val="12"/>
              </w:rPr>
              <w:t>3</w:t>
            </w:r>
          </w:p>
        </w:tc>
      </w:tr>
      <w:tr w:rsidR="003A04CA" w14:paraId="76ABA50D" w14:textId="77777777" w:rsidTr="003A04CA">
        <w:trPr>
          <w:trHeight w:val="435"/>
          <w:jc w:val="center"/>
        </w:trPr>
        <w:tc>
          <w:tcPr>
            <w:tcW w:w="6337" w:type="dxa"/>
            <w:tcBorders>
              <w:top w:val="single" w:sz="8" w:space="0" w:color="231F20"/>
              <w:left w:val="single" w:sz="8" w:space="0" w:color="231F20"/>
              <w:bottom w:val="single" w:sz="8" w:space="0" w:color="231F20"/>
              <w:right w:val="single" w:sz="8" w:space="0" w:color="231F20"/>
            </w:tcBorders>
            <w:hideMark/>
          </w:tcPr>
          <w:p w14:paraId="31225783" w14:textId="77777777" w:rsidR="003A04CA" w:rsidRDefault="003A04CA">
            <w:pPr>
              <w:pStyle w:val="TableParagraph"/>
              <w:rPr>
                <w:b/>
                <w:sz w:val="12"/>
              </w:rPr>
            </w:pPr>
            <w:r>
              <w:rPr>
                <w:strike/>
                <w:color w:val="FF0000"/>
                <w:sz w:val="12"/>
              </w:rPr>
              <w:lastRenderedPageBreak/>
              <w:t>MGMT 419V, Management Internship</w:t>
            </w:r>
            <w:r>
              <w:rPr>
                <w:color w:val="FF0000"/>
                <w:sz w:val="12"/>
              </w:rPr>
              <w:t xml:space="preserve"> </w:t>
            </w:r>
            <w:r>
              <w:rPr>
                <w:b/>
                <w:strike/>
                <w:color w:val="FF0000"/>
                <w:sz w:val="12"/>
              </w:rPr>
              <w:t>OR</w:t>
            </w:r>
          </w:p>
          <w:p w14:paraId="0D8417EE" w14:textId="6772202D" w:rsidR="003A04CA" w:rsidRDefault="003A04CA" w:rsidP="00E64D68">
            <w:pPr>
              <w:pStyle w:val="TableParagraph"/>
              <w:spacing w:before="6"/>
              <w:ind w:left="350"/>
              <w:rPr>
                <w:sz w:val="12"/>
              </w:rPr>
            </w:pPr>
            <w:r>
              <w:rPr>
                <w:strike/>
                <w:color w:val="FF0000"/>
                <w:sz w:val="12"/>
              </w:rPr>
              <w:t xml:space="preserve">MKTG 428V, Marketing Internship </w:t>
            </w:r>
            <w:r>
              <w:rPr>
                <w:color w:val="FF0000"/>
                <w:sz w:val="12"/>
              </w:rPr>
              <w:t xml:space="preserve">       </w:t>
            </w:r>
            <w:r>
              <w:rPr>
                <w:i/>
                <w:iCs/>
                <w:color w:val="4F81BD" w:themeColor="accent1"/>
                <w:sz w:val="16"/>
                <w:szCs w:val="16"/>
              </w:rPr>
              <w:t>H</w:t>
            </w:r>
            <w:r w:rsidR="00E64D68">
              <w:rPr>
                <w:i/>
                <w:iCs/>
                <w:color w:val="4F81BD" w:themeColor="accent1"/>
                <w:sz w:val="16"/>
                <w:szCs w:val="16"/>
              </w:rPr>
              <w:t>MG</w:t>
            </w:r>
            <w:r>
              <w:rPr>
                <w:i/>
                <w:iCs/>
                <w:color w:val="4F81BD" w:themeColor="accent1"/>
                <w:sz w:val="16"/>
                <w:szCs w:val="16"/>
              </w:rPr>
              <w:t>T 419V, Hospitality Internship</w:t>
            </w:r>
          </w:p>
        </w:tc>
        <w:tc>
          <w:tcPr>
            <w:tcW w:w="1183" w:type="dxa"/>
            <w:tcBorders>
              <w:top w:val="single" w:sz="8" w:space="0" w:color="231F20"/>
              <w:left w:val="single" w:sz="8" w:space="0" w:color="231F20"/>
              <w:bottom w:val="single" w:sz="8" w:space="0" w:color="231F20"/>
              <w:right w:val="single" w:sz="8" w:space="0" w:color="231F20"/>
            </w:tcBorders>
            <w:hideMark/>
          </w:tcPr>
          <w:p w14:paraId="1F96C90C" w14:textId="77777777" w:rsidR="003A04CA" w:rsidRDefault="003A04CA">
            <w:pPr>
              <w:pStyle w:val="TableParagraph"/>
              <w:ind w:left="19"/>
              <w:jc w:val="center"/>
              <w:rPr>
                <w:sz w:val="12"/>
              </w:rPr>
            </w:pPr>
            <w:r>
              <w:rPr>
                <w:color w:val="231F20"/>
                <w:sz w:val="12"/>
              </w:rPr>
              <w:t>3</w:t>
            </w:r>
          </w:p>
        </w:tc>
      </w:tr>
      <w:tr w:rsidR="003A04CA" w14:paraId="4C70BBF2" w14:textId="77777777" w:rsidTr="003A04CA">
        <w:trPr>
          <w:trHeight w:val="435"/>
          <w:jc w:val="center"/>
        </w:trPr>
        <w:tc>
          <w:tcPr>
            <w:tcW w:w="6337" w:type="dxa"/>
            <w:tcBorders>
              <w:top w:val="single" w:sz="8" w:space="0" w:color="231F20"/>
              <w:left w:val="single" w:sz="8" w:space="0" w:color="231F20"/>
              <w:bottom w:val="single" w:sz="8" w:space="0" w:color="231F20"/>
              <w:right w:val="single" w:sz="8" w:space="0" w:color="231F20"/>
            </w:tcBorders>
          </w:tcPr>
          <w:p w14:paraId="31E7DFCE" w14:textId="77777777" w:rsidR="003A04CA" w:rsidRDefault="003A04CA">
            <w:pPr>
              <w:pStyle w:val="TableParagraph"/>
              <w:ind w:left="80"/>
              <w:rPr>
                <w:b/>
                <w:color w:val="4F81BD" w:themeColor="accent1"/>
                <w:sz w:val="16"/>
                <w:szCs w:val="16"/>
              </w:rPr>
            </w:pPr>
            <w:r>
              <w:rPr>
                <w:b/>
                <w:color w:val="231F20"/>
                <w:sz w:val="16"/>
                <w:szCs w:val="16"/>
              </w:rPr>
              <w:t xml:space="preserve">    </w:t>
            </w:r>
            <w:r>
              <w:rPr>
                <w:b/>
                <w:color w:val="4F81BD" w:themeColor="accent1"/>
                <w:sz w:val="16"/>
                <w:szCs w:val="16"/>
              </w:rPr>
              <w:t>Select one of the following:</w:t>
            </w:r>
          </w:p>
          <w:p w14:paraId="2781B3E2" w14:textId="77777777" w:rsidR="003A04CA" w:rsidRDefault="003A04CA">
            <w:pPr>
              <w:pStyle w:val="TableParagraph"/>
              <w:tabs>
                <w:tab w:val="left" w:pos="4359"/>
                <w:tab w:val="left" w:pos="5055"/>
              </w:tabs>
              <w:spacing w:line="215" w:lineRule="exact"/>
              <w:ind w:left="178"/>
              <w:rPr>
                <w:bCs/>
                <w:color w:val="4F81BD" w:themeColor="accent1"/>
                <w:sz w:val="16"/>
                <w:szCs w:val="16"/>
              </w:rPr>
            </w:pPr>
            <w:r>
              <w:rPr>
                <w:b/>
                <w:color w:val="4F81BD" w:themeColor="accent1"/>
                <w:sz w:val="16"/>
                <w:szCs w:val="16"/>
              </w:rPr>
              <w:t xml:space="preserve">     </w:t>
            </w:r>
            <w:r>
              <w:rPr>
                <w:bCs/>
                <w:color w:val="4F81BD" w:themeColor="accent1"/>
                <w:sz w:val="16"/>
                <w:szCs w:val="16"/>
              </w:rPr>
              <w:t>GSCM 3163, Supply Chain Management</w:t>
            </w:r>
            <w:r>
              <w:rPr>
                <w:color w:val="4F81BD" w:themeColor="accent1"/>
                <w:sz w:val="16"/>
                <w:szCs w:val="16"/>
              </w:rPr>
              <w:tab/>
            </w:r>
            <w:r>
              <w:rPr>
                <w:color w:val="4F81BD" w:themeColor="accent1"/>
                <w:sz w:val="16"/>
                <w:szCs w:val="16"/>
              </w:rPr>
              <w:tab/>
            </w:r>
            <w:r>
              <w:rPr>
                <w:color w:val="4F81BD" w:themeColor="accent1"/>
                <w:sz w:val="16"/>
                <w:szCs w:val="16"/>
              </w:rPr>
              <w:tab/>
            </w:r>
            <w:r>
              <w:rPr>
                <w:color w:val="4F81BD" w:themeColor="accent1"/>
                <w:sz w:val="16"/>
                <w:szCs w:val="16"/>
                <w:u w:val="single"/>
              </w:rPr>
              <w:t xml:space="preserve"> </w:t>
            </w:r>
          </w:p>
          <w:p w14:paraId="35DEBAF8" w14:textId="77777777" w:rsidR="003A04CA" w:rsidRDefault="003A04CA">
            <w:pPr>
              <w:pStyle w:val="TableParagraph"/>
              <w:tabs>
                <w:tab w:val="left" w:pos="4359"/>
                <w:tab w:val="left" w:pos="5055"/>
              </w:tabs>
              <w:spacing w:line="215" w:lineRule="exact"/>
              <w:ind w:left="178"/>
              <w:rPr>
                <w:color w:val="4F81BD" w:themeColor="accent1"/>
                <w:sz w:val="16"/>
                <w:szCs w:val="16"/>
              </w:rPr>
            </w:pPr>
            <w:r>
              <w:rPr>
                <w:color w:val="4F81BD" w:themeColor="accent1"/>
                <w:sz w:val="16"/>
                <w:szCs w:val="16"/>
              </w:rPr>
              <w:t xml:space="preserve">     MGMT 4163, Small Business</w:t>
            </w:r>
            <w:r>
              <w:rPr>
                <w:color w:val="4F81BD" w:themeColor="accent1"/>
                <w:spacing w:val="-20"/>
                <w:sz w:val="16"/>
                <w:szCs w:val="16"/>
              </w:rPr>
              <w:t xml:space="preserve"> </w:t>
            </w:r>
            <w:r>
              <w:rPr>
                <w:color w:val="4F81BD" w:themeColor="accent1"/>
                <w:sz w:val="16"/>
                <w:szCs w:val="16"/>
              </w:rPr>
              <w:t xml:space="preserve">Management </w:t>
            </w:r>
            <w:r>
              <w:rPr>
                <w:color w:val="4F81BD" w:themeColor="accent1"/>
                <w:sz w:val="16"/>
                <w:szCs w:val="16"/>
              </w:rPr>
              <w:tab/>
            </w:r>
            <w:r>
              <w:rPr>
                <w:color w:val="4F81BD" w:themeColor="accent1"/>
                <w:sz w:val="16"/>
                <w:szCs w:val="16"/>
                <w:u w:val="single"/>
              </w:rPr>
              <w:t xml:space="preserve"> </w:t>
            </w:r>
            <w:r>
              <w:rPr>
                <w:i/>
                <w:iCs/>
                <w:color w:val="4F81BD" w:themeColor="accent1"/>
                <w:sz w:val="16"/>
                <w:szCs w:val="16"/>
              </w:rPr>
              <w:tab/>
            </w:r>
          </w:p>
          <w:p w14:paraId="3CB79C14" w14:textId="77777777" w:rsidR="003A04CA" w:rsidRDefault="003A04CA">
            <w:pPr>
              <w:pStyle w:val="TableParagraph"/>
              <w:tabs>
                <w:tab w:val="left" w:pos="4359"/>
                <w:tab w:val="left" w:pos="5055"/>
              </w:tabs>
              <w:spacing w:line="216" w:lineRule="exact"/>
              <w:ind w:left="178"/>
              <w:rPr>
                <w:color w:val="4F81BD" w:themeColor="accent1"/>
                <w:sz w:val="16"/>
                <w:szCs w:val="16"/>
              </w:rPr>
            </w:pPr>
            <w:r>
              <w:rPr>
                <w:color w:val="4F81BD" w:themeColor="accent1"/>
                <w:sz w:val="16"/>
                <w:szCs w:val="16"/>
              </w:rPr>
              <w:t xml:space="preserve">     MKTG 4023, Services</w:t>
            </w:r>
            <w:r>
              <w:rPr>
                <w:color w:val="4F81BD" w:themeColor="accent1"/>
                <w:spacing w:val="-19"/>
                <w:sz w:val="16"/>
                <w:szCs w:val="16"/>
              </w:rPr>
              <w:t xml:space="preserve"> </w:t>
            </w:r>
            <w:r>
              <w:rPr>
                <w:color w:val="4F81BD" w:themeColor="accent1"/>
                <w:sz w:val="16"/>
                <w:szCs w:val="16"/>
              </w:rPr>
              <w:t>Marketing</w:t>
            </w:r>
          </w:p>
          <w:p w14:paraId="6AEB78E4" w14:textId="0BADD5AA" w:rsidR="003A04CA" w:rsidRDefault="003A04CA">
            <w:pPr>
              <w:pStyle w:val="TableParagraph"/>
              <w:tabs>
                <w:tab w:val="left" w:pos="874"/>
                <w:tab w:val="left" w:pos="4359"/>
                <w:tab w:val="left" w:pos="5055"/>
              </w:tabs>
              <w:spacing w:line="216" w:lineRule="exact"/>
              <w:ind w:left="178"/>
              <w:rPr>
                <w:color w:val="4F81BD" w:themeColor="accent1"/>
                <w:sz w:val="16"/>
                <w:szCs w:val="16"/>
              </w:rPr>
            </w:pPr>
            <w:r>
              <w:rPr>
                <w:color w:val="4F81BD" w:themeColor="accent1"/>
                <w:sz w:val="16"/>
                <w:szCs w:val="16"/>
              </w:rPr>
              <w:t xml:space="preserve">     NS</w:t>
            </w:r>
            <w:r w:rsidR="00ED4062">
              <w:rPr>
                <w:color w:val="4F81BD" w:themeColor="accent1"/>
                <w:sz w:val="16"/>
                <w:szCs w:val="16"/>
              </w:rPr>
              <w:t xml:space="preserve"> 3133, Food Service Management </w:t>
            </w:r>
          </w:p>
          <w:p w14:paraId="6689A38F" w14:textId="77777777" w:rsidR="003A04CA" w:rsidRDefault="003A04CA">
            <w:pPr>
              <w:pStyle w:val="TableParagraph"/>
              <w:rPr>
                <w:color w:val="231F20"/>
                <w:sz w:val="12"/>
              </w:rPr>
            </w:pPr>
          </w:p>
        </w:tc>
        <w:tc>
          <w:tcPr>
            <w:tcW w:w="1183" w:type="dxa"/>
            <w:tcBorders>
              <w:top w:val="single" w:sz="8" w:space="0" w:color="231F20"/>
              <w:left w:val="single" w:sz="8" w:space="0" w:color="231F20"/>
              <w:bottom w:val="single" w:sz="8" w:space="0" w:color="231F20"/>
              <w:right w:val="single" w:sz="8" w:space="0" w:color="231F20"/>
            </w:tcBorders>
            <w:hideMark/>
          </w:tcPr>
          <w:p w14:paraId="495491F8" w14:textId="77777777" w:rsidR="003A04CA" w:rsidRDefault="003A04CA">
            <w:pPr>
              <w:pStyle w:val="TableParagraph"/>
              <w:ind w:left="19"/>
              <w:jc w:val="center"/>
              <w:rPr>
                <w:color w:val="231F20"/>
                <w:sz w:val="12"/>
              </w:rPr>
            </w:pPr>
            <w:r>
              <w:rPr>
                <w:i/>
                <w:iCs/>
                <w:color w:val="4F81BD" w:themeColor="accent1"/>
                <w:sz w:val="16"/>
                <w:szCs w:val="16"/>
              </w:rPr>
              <w:t>3</w:t>
            </w:r>
          </w:p>
        </w:tc>
      </w:tr>
      <w:tr w:rsidR="003A04CA" w14:paraId="4C6A7613" w14:textId="77777777" w:rsidTr="003A04CA">
        <w:trPr>
          <w:trHeight w:val="266"/>
          <w:jc w:val="center"/>
        </w:trPr>
        <w:tc>
          <w:tcPr>
            <w:tcW w:w="6337" w:type="dxa"/>
            <w:tcBorders>
              <w:top w:val="single" w:sz="8" w:space="0" w:color="231F20"/>
              <w:left w:val="single" w:sz="8" w:space="0" w:color="231F20"/>
              <w:bottom w:val="single" w:sz="8" w:space="0" w:color="231F20"/>
              <w:right w:val="single" w:sz="8" w:space="0" w:color="231F20"/>
            </w:tcBorders>
            <w:hideMark/>
          </w:tcPr>
          <w:p w14:paraId="1BE71F7D" w14:textId="77777777" w:rsidR="003A04CA" w:rsidRDefault="003A04CA">
            <w:pPr>
              <w:pStyle w:val="TableParagraph"/>
              <w:ind w:left="80"/>
              <w:rPr>
                <w:b/>
                <w:sz w:val="12"/>
              </w:rPr>
            </w:pPr>
            <w:r>
              <w:rPr>
                <w:b/>
                <w:color w:val="231F20"/>
                <w:sz w:val="12"/>
              </w:rPr>
              <w:t>Sub-total</w:t>
            </w:r>
          </w:p>
        </w:tc>
        <w:tc>
          <w:tcPr>
            <w:tcW w:w="1183" w:type="dxa"/>
            <w:tcBorders>
              <w:top w:val="single" w:sz="8" w:space="0" w:color="231F20"/>
              <w:left w:val="single" w:sz="8" w:space="0" w:color="231F20"/>
              <w:bottom w:val="single" w:sz="8" w:space="0" w:color="231F20"/>
              <w:right w:val="single" w:sz="8" w:space="0" w:color="231F20"/>
            </w:tcBorders>
            <w:hideMark/>
          </w:tcPr>
          <w:p w14:paraId="0CAFB975" w14:textId="77777777" w:rsidR="003A04CA" w:rsidRDefault="003A04CA">
            <w:pPr>
              <w:pStyle w:val="TableParagraph"/>
              <w:ind w:left="158" w:right="139"/>
              <w:jc w:val="center"/>
              <w:rPr>
                <w:b/>
                <w:sz w:val="12"/>
              </w:rPr>
            </w:pPr>
            <w:r>
              <w:rPr>
                <w:b/>
                <w:strike/>
                <w:color w:val="FF0000"/>
                <w:sz w:val="12"/>
              </w:rPr>
              <w:t>15</w:t>
            </w:r>
            <w:r>
              <w:rPr>
                <w:b/>
                <w:color w:val="FF0000"/>
                <w:sz w:val="12"/>
              </w:rPr>
              <w:t xml:space="preserve"> </w:t>
            </w:r>
            <w:r>
              <w:rPr>
                <w:b/>
                <w:color w:val="4F81BD" w:themeColor="accent1"/>
                <w:sz w:val="16"/>
                <w:szCs w:val="16"/>
              </w:rPr>
              <w:t>18</w:t>
            </w:r>
          </w:p>
        </w:tc>
      </w:tr>
      <w:tr w:rsidR="003A04CA" w14:paraId="3FABD64A" w14:textId="77777777" w:rsidTr="003A04CA">
        <w:trPr>
          <w:trHeight w:val="300"/>
          <w:jc w:val="center"/>
        </w:trPr>
        <w:tc>
          <w:tcPr>
            <w:tcW w:w="6337" w:type="dxa"/>
            <w:tcBorders>
              <w:top w:val="single" w:sz="8" w:space="0" w:color="231F20"/>
              <w:left w:val="single" w:sz="8" w:space="0" w:color="231F20"/>
              <w:bottom w:val="single" w:sz="8" w:space="0" w:color="231F20"/>
              <w:right w:val="single" w:sz="8" w:space="0" w:color="231F20"/>
            </w:tcBorders>
            <w:shd w:val="clear" w:color="auto" w:fill="BCBEC0"/>
            <w:hideMark/>
          </w:tcPr>
          <w:p w14:paraId="2B409610" w14:textId="77777777" w:rsidR="003A04CA" w:rsidRDefault="003A04CA">
            <w:pPr>
              <w:pStyle w:val="TableParagraph"/>
              <w:spacing w:before="36"/>
              <w:ind w:left="80"/>
              <w:rPr>
                <w:b/>
                <w:sz w:val="16"/>
              </w:rPr>
            </w:pPr>
            <w:r>
              <w:rPr>
                <w:b/>
                <w:color w:val="231F20"/>
                <w:sz w:val="16"/>
              </w:rPr>
              <w:t>Electives:</w:t>
            </w:r>
          </w:p>
        </w:tc>
        <w:tc>
          <w:tcPr>
            <w:tcW w:w="1183" w:type="dxa"/>
            <w:tcBorders>
              <w:top w:val="single" w:sz="8" w:space="0" w:color="231F20"/>
              <w:left w:val="single" w:sz="8" w:space="0" w:color="231F20"/>
              <w:bottom w:val="single" w:sz="8" w:space="0" w:color="231F20"/>
              <w:right w:val="single" w:sz="8" w:space="0" w:color="231F20"/>
            </w:tcBorders>
            <w:shd w:val="clear" w:color="auto" w:fill="BCBEC0"/>
            <w:hideMark/>
          </w:tcPr>
          <w:p w14:paraId="67C9B183" w14:textId="77777777" w:rsidR="003A04CA" w:rsidRDefault="003A04CA">
            <w:pPr>
              <w:pStyle w:val="TableParagraph"/>
              <w:ind w:left="158" w:right="139"/>
              <w:jc w:val="center"/>
              <w:rPr>
                <w:b/>
                <w:sz w:val="12"/>
              </w:rPr>
            </w:pPr>
            <w:r>
              <w:rPr>
                <w:b/>
                <w:color w:val="231F20"/>
                <w:sz w:val="12"/>
              </w:rPr>
              <w:t>Sem. Hrs.</w:t>
            </w:r>
          </w:p>
        </w:tc>
      </w:tr>
      <w:tr w:rsidR="003A04CA" w14:paraId="05EE0B44" w14:textId="77777777" w:rsidTr="003A04CA">
        <w:trPr>
          <w:trHeight w:val="266"/>
          <w:jc w:val="center"/>
        </w:trPr>
        <w:tc>
          <w:tcPr>
            <w:tcW w:w="6337" w:type="dxa"/>
            <w:tcBorders>
              <w:top w:val="single" w:sz="8" w:space="0" w:color="231F20"/>
              <w:left w:val="single" w:sz="8" w:space="0" w:color="231F20"/>
              <w:bottom w:val="single" w:sz="8" w:space="0" w:color="231F20"/>
              <w:right w:val="single" w:sz="8" w:space="0" w:color="231F20"/>
            </w:tcBorders>
            <w:hideMark/>
          </w:tcPr>
          <w:p w14:paraId="3E48BDB5" w14:textId="77777777" w:rsidR="003A04CA" w:rsidRDefault="003A04CA">
            <w:pPr>
              <w:pStyle w:val="TableParagraph"/>
              <w:rPr>
                <w:sz w:val="12"/>
              </w:rPr>
            </w:pPr>
            <w:r>
              <w:rPr>
                <w:color w:val="231F20"/>
                <w:sz w:val="12"/>
              </w:rPr>
              <w:t>Electives (must include at least 3 upper-level hours)</w:t>
            </w:r>
          </w:p>
        </w:tc>
        <w:tc>
          <w:tcPr>
            <w:tcW w:w="1183" w:type="dxa"/>
            <w:tcBorders>
              <w:top w:val="single" w:sz="8" w:space="0" w:color="231F20"/>
              <w:left w:val="single" w:sz="8" w:space="0" w:color="231F20"/>
              <w:bottom w:val="single" w:sz="8" w:space="0" w:color="231F20"/>
              <w:right w:val="single" w:sz="8" w:space="0" w:color="231F20"/>
            </w:tcBorders>
            <w:hideMark/>
          </w:tcPr>
          <w:p w14:paraId="07A2A704" w14:textId="77777777" w:rsidR="003A04CA" w:rsidRDefault="003A04CA">
            <w:pPr>
              <w:pStyle w:val="TableParagraph"/>
              <w:ind w:left="158" w:right="139"/>
              <w:jc w:val="center"/>
              <w:rPr>
                <w:b/>
                <w:sz w:val="12"/>
              </w:rPr>
            </w:pPr>
            <w:r>
              <w:rPr>
                <w:b/>
                <w:strike/>
                <w:color w:val="FF0000"/>
                <w:sz w:val="12"/>
              </w:rPr>
              <w:t xml:space="preserve">19 </w:t>
            </w:r>
            <w:r>
              <w:rPr>
                <w:b/>
                <w:color w:val="4F81BD" w:themeColor="accent1"/>
                <w:sz w:val="16"/>
                <w:szCs w:val="16"/>
              </w:rPr>
              <w:t>16</w:t>
            </w:r>
          </w:p>
        </w:tc>
      </w:tr>
      <w:tr w:rsidR="003A04CA" w14:paraId="3197D790" w14:textId="77777777" w:rsidTr="003A04CA">
        <w:trPr>
          <w:trHeight w:val="300"/>
          <w:jc w:val="center"/>
        </w:trPr>
        <w:tc>
          <w:tcPr>
            <w:tcW w:w="6337" w:type="dxa"/>
            <w:tcBorders>
              <w:top w:val="single" w:sz="8" w:space="0" w:color="231F20"/>
              <w:left w:val="single" w:sz="8" w:space="0" w:color="231F20"/>
              <w:bottom w:val="single" w:sz="8" w:space="0" w:color="231F20"/>
              <w:right w:val="single" w:sz="8" w:space="0" w:color="231F20"/>
            </w:tcBorders>
            <w:shd w:val="clear" w:color="auto" w:fill="BCBEC0"/>
            <w:hideMark/>
          </w:tcPr>
          <w:p w14:paraId="1832D5C5" w14:textId="77777777" w:rsidR="003A04CA" w:rsidRDefault="003A04CA">
            <w:pPr>
              <w:pStyle w:val="TableParagraph"/>
              <w:spacing w:before="36"/>
              <w:ind w:left="80"/>
              <w:rPr>
                <w:b/>
                <w:sz w:val="16"/>
              </w:rPr>
            </w:pPr>
            <w:r>
              <w:rPr>
                <w:b/>
                <w:color w:val="231F20"/>
                <w:sz w:val="16"/>
              </w:rPr>
              <w:t>Total Required Hours:</w:t>
            </w:r>
          </w:p>
        </w:tc>
        <w:tc>
          <w:tcPr>
            <w:tcW w:w="1183" w:type="dxa"/>
            <w:tcBorders>
              <w:top w:val="single" w:sz="8" w:space="0" w:color="231F20"/>
              <w:left w:val="single" w:sz="8" w:space="0" w:color="231F20"/>
              <w:bottom w:val="single" w:sz="8" w:space="0" w:color="231F20"/>
              <w:right w:val="single" w:sz="8" w:space="0" w:color="231F20"/>
            </w:tcBorders>
            <w:shd w:val="clear" w:color="auto" w:fill="BCBEC0"/>
            <w:hideMark/>
          </w:tcPr>
          <w:p w14:paraId="713FA488" w14:textId="77777777" w:rsidR="003A04CA" w:rsidRDefault="003A04CA">
            <w:pPr>
              <w:pStyle w:val="TableParagraph"/>
              <w:spacing w:before="36"/>
              <w:ind w:left="158" w:right="139"/>
              <w:jc w:val="center"/>
              <w:rPr>
                <w:b/>
                <w:sz w:val="16"/>
              </w:rPr>
            </w:pPr>
            <w:r>
              <w:rPr>
                <w:b/>
                <w:color w:val="231F20"/>
                <w:sz w:val="16"/>
              </w:rPr>
              <w:t>120</w:t>
            </w:r>
          </w:p>
        </w:tc>
      </w:tr>
    </w:tbl>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howingPlcHdr/>
      </w:sdtPr>
      <w:sdtEndPr/>
      <w:sdtContent>
        <w:p w14:paraId="58FFABB8" w14:textId="7F4522D2" w:rsidR="00AE6604" w:rsidRPr="008426D1" w:rsidRDefault="006655C6" w:rsidP="00AE6604">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2AA64" w14:textId="77777777" w:rsidR="00497E01" w:rsidRDefault="00497E01" w:rsidP="00AF3758">
      <w:pPr>
        <w:spacing w:after="0" w:line="240" w:lineRule="auto"/>
      </w:pPr>
      <w:r>
        <w:separator/>
      </w:r>
    </w:p>
  </w:endnote>
  <w:endnote w:type="continuationSeparator" w:id="0">
    <w:p w14:paraId="068E12A2" w14:textId="77777777" w:rsidR="00497E01" w:rsidRDefault="00497E0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charset w:val="00"/>
    <w:family w:val="swiss"/>
    <w:pitch w:val="variable"/>
  </w:font>
  <w:font w:name="Times New Roman (Body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77777777"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64D68">
          <w:rPr>
            <w:noProof/>
          </w:rPr>
          <w:t>5</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70EF5" w14:textId="77777777" w:rsidR="00497E01" w:rsidRDefault="00497E01" w:rsidP="00AF3758">
      <w:pPr>
        <w:spacing w:after="0" w:line="240" w:lineRule="auto"/>
      </w:pPr>
      <w:r>
        <w:separator/>
      </w:r>
    </w:p>
  </w:footnote>
  <w:footnote w:type="continuationSeparator" w:id="0">
    <w:p w14:paraId="7DD45EFC" w14:textId="77777777" w:rsidR="00497E01" w:rsidRDefault="00497E01"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AA73CE"/>
    <w:multiLevelType w:val="hybridMultilevel"/>
    <w:tmpl w:val="6C289532"/>
    <w:lvl w:ilvl="0" w:tplc="FA72A14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32490"/>
    <w:rsid w:val="00040138"/>
    <w:rsid w:val="000627BE"/>
    <w:rsid w:val="000779C2"/>
    <w:rsid w:val="00095213"/>
    <w:rsid w:val="0009788F"/>
    <w:rsid w:val="000A7C2E"/>
    <w:rsid w:val="000D06F1"/>
    <w:rsid w:val="000F2A51"/>
    <w:rsid w:val="000F79FF"/>
    <w:rsid w:val="00103070"/>
    <w:rsid w:val="00116278"/>
    <w:rsid w:val="0014025C"/>
    <w:rsid w:val="001410C9"/>
    <w:rsid w:val="00142DCF"/>
    <w:rsid w:val="00151451"/>
    <w:rsid w:val="00152424"/>
    <w:rsid w:val="0015435B"/>
    <w:rsid w:val="001574C6"/>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81B97"/>
    <w:rsid w:val="002E3FC9"/>
    <w:rsid w:val="00324126"/>
    <w:rsid w:val="003328F3"/>
    <w:rsid w:val="00346F5C"/>
    <w:rsid w:val="00362414"/>
    <w:rsid w:val="00374D72"/>
    <w:rsid w:val="00384538"/>
    <w:rsid w:val="0039532B"/>
    <w:rsid w:val="003A04CA"/>
    <w:rsid w:val="003A05F4"/>
    <w:rsid w:val="003A29B1"/>
    <w:rsid w:val="003C0ED1"/>
    <w:rsid w:val="003C1EE2"/>
    <w:rsid w:val="003E535F"/>
    <w:rsid w:val="00400712"/>
    <w:rsid w:val="004072F1"/>
    <w:rsid w:val="004553AA"/>
    <w:rsid w:val="00473252"/>
    <w:rsid w:val="00487771"/>
    <w:rsid w:val="00492F7C"/>
    <w:rsid w:val="00493290"/>
    <w:rsid w:val="00497E01"/>
    <w:rsid w:val="004A7706"/>
    <w:rsid w:val="004C59E8"/>
    <w:rsid w:val="004E5007"/>
    <w:rsid w:val="004F3C87"/>
    <w:rsid w:val="00504BCC"/>
    <w:rsid w:val="00515205"/>
    <w:rsid w:val="00515831"/>
    <w:rsid w:val="00526B81"/>
    <w:rsid w:val="00563E52"/>
    <w:rsid w:val="00584C22"/>
    <w:rsid w:val="00592A95"/>
    <w:rsid w:val="005A18F5"/>
    <w:rsid w:val="005B101B"/>
    <w:rsid w:val="005B2E9E"/>
    <w:rsid w:val="006179CB"/>
    <w:rsid w:val="00636DB3"/>
    <w:rsid w:val="006406A9"/>
    <w:rsid w:val="006655C6"/>
    <w:rsid w:val="006657FB"/>
    <w:rsid w:val="00674E3C"/>
    <w:rsid w:val="00677A48"/>
    <w:rsid w:val="00694ADE"/>
    <w:rsid w:val="0069556E"/>
    <w:rsid w:val="006B52C0"/>
    <w:rsid w:val="006D0246"/>
    <w:rsid w:val="006D61DE"/>
    <w:rsid w:val="006E0837"/>
    <w:rsid w:val="006E6117"/>
    <w:rsid w:val="006E6FEC"/>
    <w:rsid w:val="00712045"/>
    <w:rsid w:val="0073025F"/>
    <w:rsid w:val="0073125A"/>
    <w:rsid w:val="00750AF6"/>
    <w:rsid w:val="00783E81"/>
    <w:rsid w:val="007A06B9"/>
    <w:rsid w:val="007D62C8"/>
    <w:rsid w:val="007E4484"/>
    <w:rsid w:val="008077CF"/>
    <w:rsid w:val="00826393"/>
    <w:rsid w:val="0083170D"/>
    <w:rsid w:val="0085052C"/>
    <w:rsid w:val="008657A2"/>
    <w:rsid w:val="008A2544"/>
    <w:rsid w:val="008A795D"/>
    <w:rsid w:val="008C703B"/>
    <w:rsid w:val="008D012F"/>
    <w:rsid w:val="008D35A2"/>
    <w:rsid w:val="008D431C"/>
    <w:rsid w:val="008E679D"/>
    <w:rsid w:val="008E6C1C"/>
    <w:rsid w:val="008F58AD"/>
    <w:rsid w:val="00920523"/>
    <w:rsid w:val="00922967"/>
    <w:rsid w:val="00971F47"/>
    <w:rsid w:val="00982FB1"/>
    <w:rsid w:val="00995206"/>
    <w:rsid w:val="009A529F"/>
    <w:rsid w:val="009D556B"/>
    <w:rsid w:val="009E1AA5"/>
    <w:rsid w:val="009F6FB1"/>
    <w:rsid w:val="00A01035"/>
    <w:rsid w:val="00A0329C"/>
    <w:rsid w:val="00A16BB1"/>
    <w:rsid w:val="00A21B85"/>
    <w:rsid w:val="00A25331"/>
    <w:rsid w:val="00A316CE"/>
    <w:rsid w:val="00A34100"/>
    <w:rsid w:val="00A5089E"/>
    <w:rsid w:val="00A56D36"/>
    <w:rsid w:val="00A632DF"/>
    <w:rsid w:val="00A71560"/>
    <w:rsid w:val="00A95966"/>
    <w:rsid w:val="00AB5523"/>
    <w:rsid w:val="00AD2FB4"/>
    <w:rsid w:val="00AE6604"/>
    <w:rsid w:val="00AF046B"/>
    <w:rsid w:val="00AF20FF"/>
    <w:rsid w:val="00AF3758"/>
    <w:rsid w:val="00AF3C6A"/>
    <w:rsid w:val="00B15E32"/>
    <w:rsid w:val="00B1628A"/>
    <w:rsid w:val="00B24A85"/>
    <w:rsid w:val="00B35368"/>
    <w:rsid w:val="00B60E0F"/>
    <w:rsid w:val="00B7606A"/>
    <w:rsid w:val="00BD2A0D"/>
    <w:rsid w:val="00BE069E"/>
    <w:rsid w:val="00BF1A02"/>
    <w:rsid w:val="00C033E8"/>
    <w:rsid w:val="00C03445"/>
    <w:rsid w:val="00C117C8"/>
    <w:rsid w:val="00C12816"/>
    <w:rsid w:val="00C132F9"/>
    <w:rsid w:val="00C23CC7"/>
    <w:rsid w:val="00C2647C"/>
    <w:rsid w:val="00C334FF"/>
    <w:rsid w:val="00C54F2F"/>
    <w:rsid w:val="00C723B8"/>
    <w:rsid w:val="00CA6230"/>
    <w:rsid w:val="00CD7510"/>
    <w:rsid w:val="00CE2C02"/>
    <w:rsid w:val="00D0686A"/>
    <w:rsid w:val="00D51205"/>
    <w:rsid w:val="00D57716"/>
    <w:rsid w:val="00D654AF"/>
    <w:rsid w:val="00D67AC4"/>
    <w:rsid w:val="00D72E20"/>
    <w:rsid w:val="00D76DEE"/>
    <w:rsid w:val="00D979DD"/>
    <w:rsid w:val="00DA3F9B"/>
    <w:rsid w:val="00DB3983"/>
    <w:rsid w:val="00E45868"/>
    <w:rsid w:val="00E464CD"/>
    <w:rsid w:val="00E64D68"/>
    <w:rsid w:val="00E70F88"/>
    <w:rsid w:val="00EA6B96"/>
    <w:rsid w:val="00EB4FF5"/>
    <w:rsid w:val="00EC2BA4"/>
    <w:rsid w:val="00EC6970"/>
    <w:rsid w:val="00ED4062"/>
    <w:rsid w:val="00EE55A2"/>
    <w:rsid w:val="00EE7E29"/>
    <w:rsid w:val="00EF2A44"/>
    <w:rsid w:val="00F01A8B"/>
    <w:rsid w:val="00F111B5"/>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paragraph" w:styleId="Heading8">
    <w:name w:val="heading 8"/>
    <w:basedOn w:val="Normal"/>
    <w:link w:val="Heading8Char"/>
    <w:uiPriority w:val="1"/>
    <w:qFormat/>
    <w:rsid w:val="00C117C8"/>
    <w:pPr>
      <w:widowControl w:val="0"/>
      <w:autoSpaceDE w:val="0"/>
      <w:autoSpaceDN w:val="0"/>
      <w:spacing w:after="0" w:line="240" w:lineRule="auto"/>
      <w:jc w:val="center"/>
      <w:outlineLvl w:val="7"/>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customStyle="1" w:styleId="Heading8Char">
    <w:name w:val="Heading 8 Char"/>
    <w:basedOn w:val="DefaultParagraphFont"/>
    <w:link w:val="Heading8"/>
    <w:uiPriority w:val="1"/>
    <w:rsid w:val="00C117C8"/>
    <w:rPr>
      <w:rFonts w:ascii="Arial" w:eastAsia="Arial" w:hAnsi="Arial" w:cs="Arial"/>
      <w:b/>
      <w:bCs/>
      <w:sz w:val="16"/>
      <w:szCs w:val="16"/>
    </w:rPr>
  </w:style>
  <w:style w:type="paragraph" w:styleId="BodyText">
    <w:name w:val="Body Text"/>
    <w:basedOn w:val="Normal"/>
    <w:link w:val="BodyTextChar"/>
    <w:uiPriority w:val="1"/>
    <w:qFormat/>
    <w:rsid w:val="006655C6"/>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6655C6"/>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189616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james@astate.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tate.edu/info/academics/degre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B613A0"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B613A0"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B613A0"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B613A0"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B613A0"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B613A0"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B613A0"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B613A0"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B613A0"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B613A0"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charset w:val="00"/>
    <w:family w:val="swiss"/>
    <w:pitch w:val="variable"/>
  </w:font>
  <w:font w:name="Times New Roman (Body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06971"/>
    <w:rsid w:val="00156A9E"/>
    <w:rsid w:val="001B45B5"/>
    <w:rsid w:val="0028126C"/>
    <w:rsid w:val="00293680"/>
    <w:rsid w:val="00342C55"/>
    <w:rsid w:val="00371DB3"/>
    <w:rsid w:val="0038006E"/>
    <w:rsid w:val="004027ED"/>
    <w:rsid w:val="004068B1"/>
    <w:rsid w:val="00436F7C"/>
    <w:rsid w:val="00444715"/>
    <w:rsid w:val="004B7262"/>
    <w:rsid w:val="004E1A75"/>
    <w:rsid w:val="004E386C"/>
    <w:rsid w:val="00511DB8"/>
    <w:rsid w:val="005603CC"/>
    <w:rsid w:val="00566E19"/>
    <w:rsid w:val="00587536"/>
    <w:rsid w:val="005D5D2F"/>
    <w:rsid w:val="0061797B"/>
    <w:rsid w:val="00623293"/>
    <w:rsid w:val="00636142"/>
    <w:rsid w:val="006C0858"/>
    <w:rsid w:val="006D6A45"/>
    <w:rsid w:val="00724E33"/>
    <w:rsid w:val="007B5EE7"/>
    <w:rsid w:val="007C429E"/>
    <w:rsid w:val="0088172E"/>
    <w:rsid w:val="008928B2"/>
    <w:rsid w:val="009C0E11"/>
    <w:rsid w:val="00A21721"/>
    <w:rsid w:val="00AC3009"/>
    <w:rsid w:val="00AD5D56"/>
    <w:rsid w:val="00B2559E"/>
    <w:rsid w:val="00B46AFF"/>
    <w:rsid w:val="00B5782F"/>
    <w:rsid w:val="00B613A0"/>
    <w:rsid w:val="00BA2926"/>
    <w:rsid w:val="00C16165"/>
    <w:rsid w:val="00C35680"/>
    <w:rsid w:val="00C3760F"/>
    <w:rsid w:val="00CD4EF8"/>
    <w:rsid w:val="00D556D2"/>
    <w:rsid w:val="00DC0DBB"/>
    <w:rsid w:val="00EA208B"/>
    <w:rsid w:val="00F87C52"/>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1A5D98B3610FAE49B7B727F6ADE49CDA">
    <w:name w:val="1A5D98B3610FAE49B7B727F6ADE49CDA"/>
    <w:rsid w:val="0038006E"/>
    <w:pPr>
      <w:spacing w:after="0" w:line="240" w:lineRule="auto"/>
    </w:pPr>
    <w:rPr>
      <w:sz w:val="24"/>
      <w:szCs w:val="24"/>
    </w:rPr>
  </w:style>
  <w:style w:type="paragraph" w:customStyle="1" w:styleId="3CA777E83107834588607E853B4C10A8">
    <w:name w:val="3CA777E83107834588607E853B4C10A8"/>
    <w:rsid w:val="0038006E"/>
    <w:pPr>
      <w:spacing w:after="0" w:line="240" w:lineRule="auto"/>
    </w:pPr>
    <w:rPr>
      <w:sz w:val="24"/>
      <w:szCs w:val="24"/>
    </w:rPr>
  </w:style>
  <w:style w:type="paragraph" w:customStyle="1" w:styleId="22984F44EF591C49A343B2114F38B4E2">
    <w:name w:val="22984F44EF591C49A343B2114F38B4E2"/>
    <w:rsid w:val="0038006E"/>
    <w:pPr>
      <w:spacing w:after="0" w:line="240" w:lineRule="auto"/>
    </w:pPr>
    <w:rPr>
      <w:sz w:val="24"/>
      <w:szCs w:val="24"/>
    </w:rPr>
  </w:style>
  <w:style w:type="paragraph" w:customStyle="1" w:styleId="3AF8975BAFB7324AA17887649AC28556">
    <w:name w:val="3AF8975BAFB7324AA17887649AC28556"/>
    <w:rsid w:val="0038006E"/>
    <w:pPr>
      <w:spacing w:after="0" w:line="240" w:lineRule="auto"/>
    </w:pPr>
    <w:rPr>
      <w:sz w:val="24"/>
      <w:szCs w:val="24"/>
    </w:rPr>
  </w:style>
  <w:style w:type="paragraph" w:customStyle="1" w:styleId="9ABF67B6C7A25C47B8812661A787A12F">
    <w:name w:val="9ABF67B6C7A25C47B8812661A787A12F"/>
    <w:rsid w:val="0038006E"/>
    <w:pPr>
      <w:spacing w:after="0" w:line="240" w:lineRule="auto"/>
    </w:pPr>
    <w:rPr>
      <w:sz w:val="24"/>
      <w:szCs w:val="24"/>
    </w:rPr>
  </w:style>
  <w:style w:type="paragraph" w:customStyle="1" w:styleId="F8145ECB76C15241B5E065DC88CDAD4A">
    <w:name w:val="F8145ECB76C15241B5E065DC88CDAD4A"/>
    <w:rsid w:val="0038006E"/>
    <w:pPr>
      <w:spacing w:after="0" w:line="240" w:lineRule="auto"/>
    </w:pPr>
    <w:rPr>
      <w:sz w:val="24"/>
      <w:szCs w:val="24"/>
    </w:rPr>
  </w:style>
  <w:style w:type="paragraph" w:customStyle="1" w:styleId="CB597DF46EDA624FA139DD5E2A70C3B1">
    <w:name w:val="CB597DF46EDA624FA139DD5E2A70C3B1"/>
    <w:rsid w:val="0038006E"/>
    <w:pPr>
      <w:spacing w:after="0" w:line="240" w:lineRule="auto"/>
    </w:pPr>
    <w:rPr>
      <w:sz w:val="24"/>
      <w:szCs w:val="24"/>
    </w:rPr>
  </w:style>
  <w:style w:type="paragraph" w:customStyle="1" w:styleId="92A309873A304745A840DCED46D00348">
    <w:name w:val="92A309873A304745A840DCED46D00348"/>
    <w:rsid w:val="0038006E"/>
    <w:pPr>
      <w:spacing w:after="0" w:line="240" w:lineRule="auto"/>
    </w:pPr>
    <w:rPr>
      <w:sz w:val="24"/>
      <w:szCs w:val="24"/>
    </w:rPr>
  </w:style>
  <w:style w:type="paragraph" w:customStyle="1" w:styleId="92D5544FB30FC34CBE6296792E3D3021">
    <w:name w:val="92D5544FB30FC34CBE6296792E3D3021"/>
    <w:rsid w:val="0038006E"/>
    <w:pPr>
      <w:spacing w:after="0" w:line="240" w:lineRule="auto"/>
    </w:pPr>
    <w:rPr>
      <w:sz w:val="24"/>
      <w:szCs w:val="24"/>
    </w:rPr>
  </w:style>
  <w:style w:type="paragraph" w:customStyle="1" w:styleId="BADD83B0DDB9644092B5DE5EB0275F72">
    <w:name w:val="BADD83B0DDB9644092B5DE5EB0275F72"/>
    <w:rsid w:val="0038006E"/>
    <w:pPr>
      <w:spacing w:after="0" w:line="240" w:lineRule="auto"/>
    </w:pPr>
    <w:rPr>
      <w:sz w:val="24"/>
      <w:szCs w:val="24"/>
    </w:rPr>
  </w:style>
  <w:style w:type="paragraph" w:customStyle="1" w:styleId="82A07358BDE1834DA8860DDF53CED558">
    <w:name w:val="82A07358BDE1834DA8860DDF53CED558"/>
    <w:rsid w:val="0038006E"/>
    <w:pPr>
      <w:spacing w:after="0" w:line="240" w:lineRule="auto"/>
    </w:pPr>
    <w:rPr>
      <w:sz w:val="24"/>
      <w:szCs w:val="24"/>
    </w:rPr>
  </w:style>
  <w:style w:type="paragraph" w:customStyle="1" w:styleId="F26A63CDB86F7540BDFBBDD07D4A14CB">
    <w:name w:val="F26A63CDB86F7540BDFBBDD07D4A14CB"/>
    <w:rsid w:val="0038006E"/>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Melodie Philhours</cp:lastModifiedBy>
  <cp:revision>2</cp:revision>
  <dcterms:created xsi:type="dcterms:W3CDTF">2020-11-12T13:26:00Z</dcterms:created>
  <dcterms:modified xsi:type="dcterms:W3CDTF">2020-11-12T13:26:00Z</dcterms:modified>
</cp:coreProperties>
</file>