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1" w:rsidRPr="00B65D47" w:rsidRDefault="009F1CBF" w:rsidP="00CA249C">
      <w:pPr>
        <w:spacing w:line="240" w:lineRule="auto"/>
        <w:contextualSpacing/>
        <w:jc w:val="center"/>
        <w:rPr>
          <w:b/>
          <w:sz w:val="28"/>
        </w:rPr>
      </w:pPr>
      <w:r w:rsidRPr="00B65D47">
        <w:rPr>
          <w:b/>
          <w:sz w:val="28"/>
        </w:rPr>
        <w:t xml:space="preserve">Undergraduate </w:t>
      </w:r>
      <w:r w:rsidR="00CA249C" w:rsidRPr="00B65D47">
        <w:rPr>
          <w:b/>
          <w:sz w:val="28"/>
        </w:rPr>
        <w:t>Curriculum</w:t>
      </w:r>
      <w:r w:rsidRPr="00B65D47">
        <w:rPr>
          <w:b/>
          <w:sz w:val="28"/>
        </w:rPr>
        <w:t xml:space="preserve"> Council</w:t>
      </w:r>
    </w:p>
    <w:p w:rsidR="00CA249C" w:rsidRPr="00CA249C" w:rsidRDefault="00CA249C" w:rsidP="00CA249C">
      <w:pPr>
        <w:spacing w:line="240" w:lineRule="auto"/>
        <w:contextualSpacing/>
        <w:jc w:val="center"/>
        <w:rPr>
          <w:b/>
        </w:rPr>
      </w:pPr>
    </w:p>
    <w:p w:rsidR="009F1CBF" w:rsidRPr="00CA249C" w:rsidRDefault="009F1CBF" w:rsidP="00CA249C">
      <w:pPr>
        <w:spacing w:line="240" w:lineRule="auto"/>
        <w:contextualSpacing/>
        <w:jc w:val="center"/>
        <w:rPr>
          <w:b/>
        </w:rPr>
      </w:pPr>
      <w:r w:rsidRPr="00CA249C">
        <w:rPr>
          <w:b/>
        </w:rPr>
        <w:t>March 1</w:t>
      </w:r>
      <w:r w:rsidR="00F65977">
        <w:rPr>
          <w:b/>
        </w:rPr>
        <w:t>8</w:t>
      </w:r>
      <w:r w:rsidRPr="00CA249C">
        <w:rPr>
          <w:b/>
        </w:rPr>
        <w:t>, 2016</w:t>
      </w:r>
    </w:p>
    <w:p w:rsidR="009F1CBF" w:rsidRPr="00CA249C" w:rsidRDefault="009F1CBF" w:rsidP="00CA249C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CA249C">
        <w:rPr>
          <w:b/>
        </w:rPr>
        <w:t>Graduate School Conference Room</w:t>
      </w:r>
    </w:p>
    <w:p w:rsidR="009F1CBF" w:rsidRPr="00CA249C" w:rsidRDefault="009F1CBF" w:rsidP="00CA249C">
      <w:pPr>
        <w:spacing w:line="240" w:lineRule="auto"/>
        <w:contextualSpacing/>
        <w:jc w:val="center"/>
        <w:rPr>
          <w:b/>
        </w:rPr>
      </w:pPr>
      <w:r w:rsidRPr="00CA249C">
        <w:rPr>
          <w:b/>
        </w:rPr>
        <w:t>2 p.m.</w:t>
      </w:r>
    </w:p>
    <w:p w:rsidR="009F1CBF" w:rsidRDefault="009F1CBF"/>
    <w:p w:rsidR="009F1CBF" w:rsidRDefault="009F1CBF">
      <w:r w:rsidRPr="00CA249C">
        <w:rPr>
          <w:b/>
        </w:rPr>
        <w:t>Present:</w:t>
      </w:r>
      <w:r>
        <w:t xml:space="preserve"> </w:t>
      </w:r>
      <w:r w:rsidR="00F2794F">
        <w:t>John</w:t>
      </w:r>
      <w:r>
        <w:t xml:space="preserve"> </w:t>
      </w:r>
      <w:proofErr w:type="spellStart"/>
      <w:r>
        <w:t>Seydel</w:t>
      </w:r>
      <w:proofErr w:type="spellEnd"/>
      <w:r>
        <w:t>, Joanna Grymes</w:t>
      </w:r>
      <w:r w:rsidR="002E0DF1">
        <w:t xml:space="preserve"> (proxy for Jason Stewart)</w:t>
      </w:r>
      <w:r>
        <w:t>, Shelley Gipson, Warren Johnson</w:t>
      </w:r>
      <w:r w:rsidR="00020384">
        <w:t xml:space="preserve"> (proxy for Deanna </w:t>
      </w:r>
      <w:proofErr w:type="spellStart"/>
      <w:r w:rsidR="00020384">
        <w:t>Barymon</w:t>
      </w:r>
      <w:proofErr w:type="spellEnd"/>
      <w:r w:rsidR="00020384">
        <w:t>)</w:t>
      </w:r>
      <w:r>
        <w:t>, Alex Brown</w:t>
      </w:r>
      <w:r w:rsidR="00020384">
        <w:t xml:space="preserve"> (proxy for Kim </w:t>
      </w:r>
      <w:proofErr w:type="spellStart"/>
      <w:r w:rsidR="00020384">
        <w:t>Pittcock</w:t>
      </w:r>
      <w:proofErr w:type="spellEnd"/>
      <w:r w:rsidR="00020384">
        <w:t>)</w:t>
      </w:r>
      <w:r>
        <w:t xml:space="preserve">, </w:t>
      </w:r>
      <w:r w:rsidR="00020384">
        <w:t xml:space="preserve">David Gilmore, </w:t>
      </w:r>
      <w:r>
        <w:t xml:space="preserve">Jesse Blankenship, </w:t>
      </w:r>
      <w:r w:rsidR="00020384">
        <w:t>Joyce Mitchell</w:t>
      </w:r>
      <w:r>
        <w:t xml:space="preserve"> (</w:t>
      </w:r>
      <w:r w:rsidR="00020384">
        <w:t>representative for Assessment Office)</w:t>
      </w:r>
      <w:r>
        <w:t xml:space="preserve">, </w:t>
      </w:r>
      <w:r w:rsidR="00020384">
        <w:t xml:space="preserve">Paula Bradberry, </w:t>
      </w:r>
      <w:r>
        <w:t>Linda Creibaum</w:t>
      </w:r>
      <w:r w:rsidR="00020384">
        <w:t>, Gina Hogue</w:t>
      </w:r>
    </w:p>
    <w:p w:rsidR="009F1CBF" w:rsidRDefault="009F1CBF">
      <w:r w:rsidRPr="00CA249C">
        <w:rPr>
          <w:b/>
        </w:rPr>
        <w:t>Absent:</w:t>
      </w:r>
      <w:r>
        <w:t xml:space="preserve"> </w:t>
      </w:r>
      <w:r w:rsidR="00F2794F">
        <w:t xml:space="preserve">Kim </w:t>
      </w:r>
      <w:proofErr w:type="spellStart"/>
      <w:r w:rsidR="00F2794F">
        <w:t>Pittcock</w:t>
      </w:r>
      <w:proofErr w:type="spellEnd"/>
      <w:r w:rsidR="00F2794F">
        <w:t xml:space="preserve">, </w:t>
      </w:r>
      <w:r>
        <w:t xml:space="preserve">Jason Stewart, </w:t>
      </w:r>
      <w:r w:rsidR="00020384">
        <w:t xml:space="preserve">Deanna </w:t>
      </w:r>
      <w:proofErr w:type="spellStart"/>
      <w:r w:rsidR="00020384">
        <w:t>Barymon</w:t>
      </w:r>
      <w:proofErr w:type="spellEnd"/>
      <w:r w:rsidR="00020384">
        <w:t>, Emilee Taylor, Rebecca Oliver, Summer DeProw</w:t>
      </w:r>
    </w:p>
    <w:p w:rsidR="009F1CBF" w:rsidRDefault="009F1CBF"/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808"/>
        <w:gridCol w:w="6660"/>
      </w:tblGrid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BU13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BU15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BU18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BU20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ED04 (2015)</w:t>
            </w:r>
          </w:p>
        </w:tc>
        <w:tc>
          <w:tcPr>
            <w:tcW w:w="6660" w:type="dxa"/>
          </w:tcPr>
          <w:p w:rsidR="00AC1C30" w:rsidRPr="009F1CBF" w:rsidRDefault="00AC1C30" w:rsidP="009F1CBF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ED05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ED06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FA07 (2015)</w:t>
            </w:r>
          </w:p>
        </w:tc>
        <w:tc>
          <w:tcPr>
            <w:tcW w:w="6660" w:type="dxa"/>
          </w:tcPr>
          <w:p w:rsidR="00AC1C30" w:rsidRPr="009F1CBF" w:rsidRDefault="00AC1C30" w:rsidP="009F1CBF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FA08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FA09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FA10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FA11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FA12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FA13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SENT BACK TO COLLEGE FOR REVISIONS 3/18/16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FA14 (2015)</w:t>
            </w:r>
            <w:r>
              <w:rPr>
                <w:b/>
              </w:rPr>
              <w:t xml:space="preserve"> Rev 3</w:t>
            </w:r>
          </w:p>
        </w:tc>
        <w:tc>
          <w:tcPr>
            <w:tcW w:w="6660" w:type="dxa"/>
          </w:tcPr>
          <w:p w:rsidR="00AC1C30" w:rsidRDefault="00AC1C30" w:rsidP="009F1CBF">
            <w:r>
              <w:t>APPROVED with edits</w:t>
            </w:r>
          </w:p>
          <w:p w:rsidR="00AC1C30" w:rsidRPr="009F1CBF" w:rsidRDefault="00AC1C30" w:rsidP="009F1CBF">
            <w:r>
              <w:t>Multiple edits to bulletin pages – all related proposal bulletins summarized on this document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FA15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FA16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FA17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FA18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FA19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FA20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FA21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>Add “or with permission of instructor”</w:t>
            </w:r>
          </w:p>
          <w:p w:rsidR="00AC1C30" w:rsidRPr="009F1CBF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>Change needs be reflected on FA 14, 20, 21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FA22 (2015)</w:t>
            </w:r>
            <w:r>
              <w:rPr>
                <w:b/>
              </w:rPr>
              <w:t xml:space="preserve"> Rev 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FA23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FA24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 xml:space="preserve">Move word ‘only’ in sentence – </w:t>
            </w:r>
            <w:r w:rsidRPr="00F34EA2">
              <w:t xml:space="preserve">Students may take this course </w:t>
            </w:r>
            <w:r w:rsidRPr="00F34EA2">
              <w:rPr>
                <w:b/>
              </w:rPr>
              <w:t>only</w:t>
            </w:r>
            <w:r w:rsidRPr="00F34EA2">
              <w:t xml:space="preserve"> twice</w:t>
            </w:r>
          </w:p>
          <w:p w:rsidR="00AC1C30" w:rsidRPr="009F1CBF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>Change reflected on FA14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lastRenderedPageBreak/>
              <w:t>FA25 (2015)</w:t>
            </w:r>
            <w:r>
              <w:rPr>
                <w:b/>
              </w:rPr>
              <w:t xml:space="preserve">  Rev 2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FA26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FA27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Default="00AC1C30" w:rsidP="00F34EA2">
            <w:r>
              <w:t>APPROVED with edits</w:t>
            </w:r>
          </w:p>
          <w:p w:rsidR="00AC1C30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 xml:space="preserve">Move word ‘only’ in sentence – </w:t>
            </w:r>
            <w:r w:rsidRPr="00F34EA2">
              <w:t xml:space="preserve">Students may take this course </w:t>
            </w:r>
            <w:r w:rsidRPr="00F34EA2">
              <w:rPr>
                <w:b/>
              </w:rPr>
              <w:t>only</w:t>
            </w:r>
            <w:r w:rsidRPr="00F34EA2">
              <w:t xml:space="preserve"> twice</w:t>
            </w:r>
          </w:p>
          <w:p w:rsidR="00AC1C30" w:rsidRPr="009F1CBF" w:rsidRDefault="00AC1C30" w:rsidP="00F34EA2">
            <w:pPr>
              <w:pStyle w:val="ListParagraph"/>
              <w:numPr>
                <w:ilvl w:val="0"/>
                <w:numId w:val="6"/>
              </w:numPr>
            </w:pPr>
            <w:r>
              <w:t>Change reflected on FA14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FA28 (2015)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FA29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Pr="009F1CBF" w:rsidRDefault="00AC1C30" w:rsidP="00C80242">
            <w:pPr>
              <w:pStyle w:val="ListParagraph"/>
              <w:numPr>
                <w:ilvl w:val="0"/>
                <w:numId w:val="6"/>
              </w:numPr>
            </w:pPr>
            <w:r>
              <w:t xml:space="preserve">GRFX 3400 – titled </w:t>
            </w:r>
            <w:r>
              <w:rPr>
                <w:b/>
              </w:rPr>
              <w:t>Graphic</w:t>
            </w:r>
            <w:r>
              <w:t xml:space="preserve"> Design Review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FA30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Default="00AC1C30" w:rsidP="00C80242">
            <w:pPr>
              <w:pStyle w:val="ListParagraph"/>
              <w:numPr>
                <w:ilvl w:val="0"/>
                <w:numId w:val="6"/>
              </w:numPr>
            </w:pPr>
            <w:r>
              <w:t>Move the * note in bulletin page to appropriate location – Jesse indicated where</w:t>
            </w:r>
          </w:p>
          <w:p w:rsidR="00AC1C30" w:rsidRPr="009F1CBF" w:rsidRDefault="00AC1C30" w:rsidP="00C80242">
            <w:pPr>
              <w:pStyle w:val="ListParagraph"/>
              <w:numPr>
                <w:ilvl w:val="0"/>
                <w:numId w:val="6"/>
              </w:numPr>
            </w:pPr>
            <w:r>
              <w:t>Change reflected on FA14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FA31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Default="00AC1C30" w:rsidP="00C80242">
            <w:pPr>
              <w:pStyle w:val="ListParagraph"/>
              <w:numPr>
                <w:ilvl w:val="0"/>
                <w:numId w:val="6"/>
              </w:numPr>
            </w:pPr>
            <w:r>
              <w:t>Put course GRFX 3800 in to appropriate areas ( missing in 3 places)</w:t>
            </w:r>
          </w:p>
          <w:p w:rsidR="00AC1C30" w:rsidRPr="009F1CBF" w:rsidRDefault="00AC1C30" w:rsidP="00C80242">
            <w:pPr>
              <w:pStyle w:val="ListParagraph"/>
              <w:numPr>
                <w:ilvl w:val="0"/>
                <w:numId w:val="6"/>
              </w:numPr>
            </w:pPr>
            <w:r>
              <w:t>Changes reflected on FA14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FA32 (2015)</w:t>
            </w:r>
            <w:r>
              <w:rPr>
                <w:b/>
              </w:rPr>
              <w:t xml:space="preserve"> Rev 2</w:t>
            </w:r>
          </w:p>
        </w:tc>
        <w:tc>
          <w:tcPr>
            <w:tcW w:w="6660" w:type="dxa"/>
          </w:tcPr>
          <w:p w:rsidR="00AC1C30" w:rsidRPr="009F1CBF" w:rsidRDefault="00AC1C30" w:rsidP="009F1CBF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FA33 (2015)</w:t>
            </w:r>
          </w:p>
        </w:tc>
        <w:tc>
          <w:tcPr>
            <w:tcW w:w="6660" w:type="dxa"/>
          </w:tcPr>
          <w:p w:rsidR="00AC1C30" w:rsidRDefault="00AC1C30" w:rsidP="009F1CBF">
            <w:r>
              <w:t>APPROVED with edits</w:t>
            </w:r>
          </w:p>
          <w:p w:rsidR="00AC1C30" w:rsidRDefault="00AC1C30" w:rsidP="00F54E1B">
            <w:pPr>
              <w:pStyle w:val="ListParagraph"/>
              <w:numPr>
                <w:ilvl w:val="0"/>
                <w:numId w:val="6"/>
              </w:numPr>
            </w:pPr>
            <w:r>
              <w:t>Typo in prerequisites</w:t>
            </w:r>
          </w:p>
          <w:p w:rsidR="00AC1C30" w:rsidRPr="009F1CBF" w:rsidRDefault="00AC1C30" w:rsidP="00F54E1B">
            <w:pPr>
              <w:pStyle w:val="ListParagraph"/>
              <w:numPr>
                <w:ilvl w:val="0"/>
                <w:numId w:val="6"/>
              </w:numPr>
            </w:pPr>
            <w:r>
              <w:t>1213 should read 1223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FA34 (2015)</w:t>
            </w:r>
          </w:p>
        </w:tc>
        <w:tc>
          <w:tcPr>
            <w:tcW w:w="6660" w:type="dxa"/>
          </w:tcPr>
          <w:p w:rsidR="00AC1C30" w:rsidRDefault="00AC1C30" w:rsidP="00AA3BC0">
            <w:r>
              <w:t>APPROVED with edits</w:t>
            </w:r>
          </w:p>
          <w:p w:rsidR="00AC1C30" w:rsidRDefault="00AC1C30" w:rsidP="00AA3BC0">
            <w:pPr>
              <w:pStyle w:val="ListParagraph"/>
              <w:numPr>
                <w:ilvl w:val="0"/>
                <w:numId w:val="6"/>
              </w:numPr>
            </w:pPr>
            <w:r>
              <w:t>Typo in prerequisites</w:t>
            </w:r>
          </w:p>
          <w:p w:rsidR="00AC1C30" w:rsidRPr="009F1CBF" w:rsidRDefault="00AC1C30" w:rsidP="00AA3BC0">
            <w:pPr>
              <w:pStyle w:val="ListParagraph"/>
              <w:numPr>
                <w:ilvl w:val="0"/>
                <w:numId w:val="6"/>
              </w:numPr>
            </w:pPr>
            <w:r>
              <w:t>1213 should read 1223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>
              <w:rPr>
                <w:b/>
              </w:rPr>
              <w:t>FA35 (2015)</w:t>
            </w:r>
          </w:p>
        </w:tc>
        <w:tc>
          <w:tcPr>
            <w:tcW w:w="6660" w:type="dxa"/>
          </w:tcPr>
          <w:p w:rsidR="00AC1C30" w:rsidRDefault="00AC1C30" w:rsidP="009F1CBF">
            <w:r>
              <w:t>APPROVED with edits</w:t>
            </w:r>
          </w:p>
          <w:p w:rsidR="00AC1C30" w:rsidRDefault="00AC1C30" w:rsidP="00CB31A8">
            <w:pPr>
              <w:pStyle w:val="ListParagraph"/>
              <w:numPr>
                <w:ilvl w:val="0"/>
                <w:numId w:val="6"/>
              </w:numPr>
            </w:pPr>
            <w:r>
              <w:t>Delete only writing left in black on bulletin pages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HSS05 (2015) Rev</w:t>
            </w:r>
          </w:p>
        </w:tc>
        <w:tc>
          <w:tcPr>
            <w:tcW w:w="6660" w:type="dxa"/>
          </w:tcPr>
          <w:p w:rsidR="00AC1C30" w:rsidRPr="009F1CBF" w:rsidRDefault="00AC1C30" w:rsidP="009F1CBF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HSS06 (2015) Rev by Summer DeProw</w:t>
            </w:r>
          </w:p>
        </w:tc>
        <w:tc>
          <w:tcPr>
            <w:tcW w:w="6660" w:type="dxa"/>
          </w:tcPr>
          <w:p w:rsidR="00AC1C30" w:rsidRPr="009F1CBF" w:rsidRDefault="00AC1C30" w:rsidP="00D12055">
            <w:r>
              <w:t>REMAINS TABLED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NHP 38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Pr="009F1CBF" w:rsidRDefault="00AC1C30" w:rsidP="009D5435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SM27 (2015)</w:t>
            </w:r>
            <w:r>
              <w:rPr>
                <w:b/>
              </w:rPr>
              <w:t xml:space="preserve"> Rev</w:t>
            </w:r>
          </w:p>
        </w:tc>
        <w:tc>
          <w:tcPr>
            <w:tcW w:w="6660" w:type="dxa"/>
          </w:tcPr>
          <w:p w:rsidR="00AC1C30" w:rsidRPr="009F1CBF" w:rsidRDefault="00AC1C30" w:rsidP="00AA3BC0">
            <w:r>
              <w:t>APPROVED</w:t>
            </w:r>
          </w:p>
        </w:tc>
      </w:tr>
      <w:tr w:rsidR="00AC1C30" w:rsidRPr="009F1CBF" w:rsidTr="00666437">
        <w:tc>
          <w:tcPr>
            <w:tcW w:w="2808" w:type="dxa"/>
            <w:vAlign w:val="center"/>
          </w:tcPr>
          <w:p w:rsidR="00AC1C30" w:rsidRPr="00666437" w:rsidRDefault="00AC1C30" w:rsidP="00666437">
            <w:pPr>
              <w:jc w:val="center"/>
              <w:rPr>
                <w:b/>
              </w:rPr>
            </w:pPr>
            <w:r w:rsidRPr="00666437">
              <w:rPr>
                <w:b/>
              </w:rPr>
              <w:t>UC02 (2015)</w:t>
            </w:r>
          </w:p>
        </w:tc>
        <w:tc>
          <w:tcPr>
            <w:tcW w:w="6660" w:type="dxa"/>
          </w:tcPr>
          <w:p w:rsidR="00AC1C30" w:rsidRPr="009F1CBF" w:rsidRDefault="00AC1C30" w:rsidP="009D5435">
            <w:r>
              <w:t xml:space="preserve">APPROVED pending </w:t>
            </w:r>
            <w:proofErr w:type="spellStart"/>
            <w:r>
              <w:t>DeProw’s</w:t>
            </w:r>
            <w:proofErr w:type="spellEnd"/>
            <w:r>
              <w:t xml:space="preserve"> approval of assessment section</w:t>
            </w:r>
          </w:p>
        </w:tc>
      </w:tr>
    </w:tbl>
    <w:p w:rsidR="009F1CBF" w:rsidRDefault="009F1CBF"/>
    <w:p w:rsidR="0011421D" w:rsidRDefault="0011421D">
      <w:r>
        <w:t xml:space="preserve">Meeting adjourned at </w:t>
      </w:r>
      <w:r w:rsidR="00F2794F">
        <w:t>3:50</w:t>
      </w:r>
      <w:r>
        <w:t xml:space="preserve"> p.m. </w:t>
      </w:r>
    </w:p>
    <w:sectPr w:rsidR="0011421D" w:rsidSect="0011421D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5" w:rsidRDefault="008177B5" w:rsidP="008177B5">
      <w:pPr>
        <w:spacing w:after="0" w:line="240" w:lineRule="auto"/>
      </w:pPr>
      <w:r>
        <w:separator/>
      </w:r>
    </w:p>
  </w:endnote>
  <w:endnote w:type="continuationSeparator" w:id="0">
    <w:p w:rsidR="008177B5" w:rsidRDefault="008177B5" w:rsidP="008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1D" w:rsidRDefault="008177B5" w:rsidP="0011421D">
    <w:pPr>
      <w:pStyle w:val="Footer"/>
      <w:rPr>
        <w:sz w:val="16"/>
      </w:rPr>
    </w:pPr>
    <w:r w:rsidRPr="008177B5">
      <w:rPr>
        <w:sz w:val="16"/>
      </w:rPr>
      <w:t xml:space="preserve">LA – </w:t>
    </w:r>
    <w:r w:rsidR="002F2637">
      <w:rPr>
        <w:sz w:val="16"/>
      </w:rPr>
      <w:t>3/21</w:t>
    </w:r>
    <w:r w:rsidRPr="008177B5">
      <w:rPr>
        <w:sz w:val="16"/>
      </w:rPr>
      <w:t>/16</w:t>
    </w:r>
  </w:p>
  <w:p w:rsidR="00AE3F96" w:rsidRPr="0011421D" w:rsidRDefault="00AE3F96" w:rsidP="0011421D">
    <w:pPr>
      <w:pStyle w:val="Footer"/>
      <w:rPr>
        <w:rFonts w:ascii="Times New Roman" w:hAnsi="Times New Roman" w:cs="Times New Roman"/>
        <w:sz w:val="18"/>
      </w:rPr>
    </w:pPr>
    <w:r>
      <w:rPr>
        <w:sz w:val="16"/>
      </w:rPr>
      <w:t xml:space="preserve">Draft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D" w:rsidRDefault="001F0C9D" w:rsidP="001F0C9D">
    <w:pPr>
      <w:pStyle w:val="Footer"/>
      <w:rPr>
        <w:sz w:val="16"/>
      </w:rPr>
    </w:pPr>
    <w:r w:rsidRPr="008177B5">
      <w:rPr>
        <w:sz w:val="16"/>
      </w:rPr>
      <w:t xml:space="preserve">LA – </w:t>
    </w:r>
    <w:r>
      <w:rPr>
        <w:sz w:val="16"/>
      </w:rPr>
      <w:t>3/21</w:t>
    </w:r>
    <w:r w:rsidRPr="008177B5">
      <w:rPr>
        <w:sz w:val="16"/>
      </w:rPr>
      <w:t>/16</w:t>
    </w:r>
  </w:p>
  <w:p w:rsidR="001F0C9D" w:rsidRPr="0011421D" w:rsidRDefault="001F0C9D" w:rsidP="001F0C9D">
    <w:pPr>
      <w:pStyle w:val="Footer"/>
      <w:rPr>
        <w:rFonts w:ascii="Times New Roman" w:hAnsi="Times New Roman" w:cs="Times New Roman"/>
        <w:sz w:val="18"/>
      </w:rPr>
    </w:pPr>
    <w:r>
      <w:rPr>
        <w:sz w:val="16"/>
      </w:rPr>
      <w:t xml:space="preserve">Draft </w:t>
    </w:r>
  </w:p>
  <w:p w:rsidR="001F0C9D" w:rsidRDefault="001F0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5" w:rsidRDefault="008177B5" w:rsidP="008177B5">
      <w:pPr>
        <w:spacing w:after="0" w:line="240" w:lineRule="auto"/>
      </w:pPr>
      <w:r>
        <w:separator/>
      </w:r>
    </w:p>
  </w:footnote>
  <w:footnote w:type="continuationSeparator" w:id="0">
    <w:p w:rsidR="008177B5" w:rsidRDefault="008177B5" w:rsidP="008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1D" w:rsidRPr="0011421D" w:rsidRDefault="0011421D" w:rsidP="0011421D">
    <w:pPr>
      <w:pStyle w:val="Footer"/>
      <w:rPr>
        <w:rFonts w:ascii="Times New Roman" w:hAnsi="Times New Roman" w:cs="Times New Roman"/>
        <w:sz w:val="18"/>
      </w:rPr>
    </w:pPr>
    <w:r w:rsidRPr="0011421D">
      <w:rPr>
        <w:rFonts w:ascii="Times New Roman" w:hAnsi="Times New Roman" w:cs="Times New Roman"/>
        <w:sz w:val="18"/>
      </w:rPr>
      <w:t>UCC Meeting</w:t>
    </w:r>
  </w:p>
  <w:p w:rsidR="0011421D" w:rsidRPr="0011421D" w:rsidRDefault="0011421D" w:rsidP="0011421D">
    <w:pPr>
      <w:pStyle w:val="Header"/>
      <w:rPr>
        <w:rFonts w:ascii="Times New Roman" w:hAnsi="Times New Roman" w:cs="Times New Roman"/>
        <w:sz w:val="18"/>
      </w:rPr>
    </w:pPr>
    <w:r w:rsidRPr="0011421D">
      <w:rPr>
        <w:rFonts w:ascii="Times New Roman" w:hAnsi="Times New Roman" w:cs="Times New Roman"/>
        <w:sz w:val="18"/>
      </w:rPr>
      <w:t>March 1</w:t>
    </w:r>
    <w:r w:rsidR="001F0C9D">
      <w:rPr>
        <w:rFonts w:ascii="Times New Roman" w:hAnsi="Times New Roman" w:cs="Times New Roman"/>
        <w:sz w:val="18"/>
      </w:rPr>
      <w:t>8</w:t>
    </w:r>
    <w:r w:rsidRPr="0011421D">
      <w:rPr>
        <w:rFonts w:ascii="Times New Roman" w:hAnsi="Times New Roman" w:cs="Times New Roman"/>
        <w:sz w:val="18"/>
      </w:rPr>
      <w:t>, 2016</w:t>
    </w:r>
  </w:p>
  <w:p w:rsidR="0011421D" w:rsidRDefault="0011421D">
    <w:pPr>
      <w:pStyle w:val="Header"/>
    </w:pPr>
    <w:proofErr w:type="spellStart"/>
    <w:r w:rsidRPr="0011421D">
      <w:rPr>
        <w:rFonts w:ascii="Times New Roman" w:hAnsi="Times New Roman" w:cs="Times New Roman"/>
        <w:sz w:val="18"/>
      </w:rPr>
      <w:t>Pg</w:t>
    </w:r>
    <w:proofErr w:type="spellEnd"/>
    <w:r w:rsidRPr="0011421D">
      <w:rPr>
        <w:rFonts w:ascii="Times New Roman" w:hAnsi="Times New Roman" w:cs="Times New Roman"/>
        <w:sz w:val="18"/>
      </w:rPr>
      <w:t xml:space="preserve"> </w:t>
    </w:r>
    <w:r w:rsidRPr="0011421D">
      <w:rPr>
        <w:rFonts w:ascii="Times New Roman" w:hAnsi="Times New Roman" w:cs="Times New Roman"/>
        <w:sz w:val="18"/>
      </w:rPr>
      <w:fldChar w:fldCharType="begin"/>
    </w:r>
    <w:r w:rsidRPr="0011421D">
      <w:rPr>
        <w:rFonts w:ascii="Times New Roman" w:hAnsi="Times New Roman" w:cs="Times New Roman"/>
        <w:sz w:val="18"/>
      </w:rPr>
      <w:instrText xml:space="preserve"> PAGE   \* MERGEFORMAT </w:instrText>
    </w:r>
    <w:r w:rsidRPr="0011421D">
      <w:rPr>
        <w:rFonts w:ascii="Times New Roman" w:hAnsi="Times New Roman" w:cs="Times New Roman"/>
        <w:sz w:val="18"/>
      </w:rPr>
      <w:fldChar w:fldCharType="separate"/>
    </w:r>
    <w:r w:rsidR="00AC1C30">
      <w:rPr>
        <w:rFonts w:ascii="Times New Roman" w:hAnsi="Times New Roman" w:cs="Times New Roman"/>
        <w:noProof/>
        <w:sz w:val="18"/>
      </w:rPr>
      <w:t>2</w:t>
    </w:r>
    <w:r w:rsidRPr="0011421D">
      <w:rPr>
        <w:rFonts w:ascii="Times New Roman" w:hAnsi="Times New Roman" w:cs="Times New Roman"/>
        <w:noProof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8A"/>
    <w:multiLevelType w:val="hybridMultilevel"/>
    <w:tmpl w:val="4448D4A2"/>
    <w:lvl w:ilvl="0" w:tplc="A4F4A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2D8"/>
    <w:multiLevelType w:val="hybridMultilevel"/>
    <w:tmpl w:val="C6CE5A36"/>
    <w:lvl w:ilvl="0" w:tplc="91FE4F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80D15"/>
    <w:multiLevelType w:val="hybridMultilevel"/>
    <w:tmpl w:val="D9D0795A"/>
    <w:lvl w:ilvl="0" w:tplc="231C46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07EA9"/>
    <w:multiLevelType w:val="hybridMultilevel"/>
    <w:tmpl w:val="CBB45792"/>
    <w:lvl w:ilvl="0" w:tplc="2C340C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62984"/>
    <w:multiLevelType w:val="hybridMultilevel"/>
    <w:tmpl w:val="2626D610"/>
    <w:lvl w:ilvl="0" w:tplc="978EA82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A5A2855"/>
    <w:multiLevelType w:val="hybridMultilevel"/>
    <w:tmpl w:val="97842B4A"/>
    <w:lvl w:ilvl="0" w:tplc="B6AA25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F"/>
    <w:rsid w:val="00020384"/>
    <w:rsid w:val="00023741"/>
    <w:rsid w:val="00035295"/>
    <w:rsid w:val="0009302C"/>
    <w:rsid w:val="000A0DF9"/>
    <w:rsid w:val="001136C5"/>
    <w:rsid w:val="0011421D"/>
    <w:rsid w:val="00185F1C"/>
    <w:rsid w:val="001F0C9D"/>
    <w:rsid w:val="00224467"/>
    <w:rsid w:val="002434C8"/>
    <w:rsid w:val="002A5C1F"/>
    <w:rsid w:val="002E0DF1"/>
    <w:rsid w:val="002F2637"/>
    <w:rsid w:val="003C5C66"/>
    <w:rsid w:val="003D58F7"/>
    <w:rsid w:val="0044645E"/>
    <w:rsid w:val="004A545F"/>
    <w:rsid w:val="004E19AC"/>
    <w:rsid w:val="00571A6B"/>
    <w:rsid w:val="006131D0"/>
    <w:rsid w:val="00662597"/>
    <w:rsid w:val="00666437"/>
    <w:rsid w:val="00671F8B"/>
    <w:rsid w:val="00674002"/>
    <w:rsid w:val="00720896"/>
    <w:rsid w:val="007350C5"/>
    <w:rsid w:val="00773BBA"/>
    <w:rsid w:val="007D7A75"/>
    <w:rsid w:val="008177B5"/>
    <w:rsid w:val="008D2725"/>
    <w:rsid w:val="009D5435"/>
    <w:rsid w:val="009F1CBF"/>
    <w:rsid w:val="00A44FA3"/>
    <w:rsid w:val="00A53B92"/>
    <w:rsid w:val="00AC1C30"/>
    <w:rsid w:val="00AE3F96"/>
    <w:rsid w:val="00B65D47"/>
    <w:rsid w:val="00C160F1"/>
    <w:rsid w:val="00C80242"/>
    <w:rsid w:val="00CA249C"/>
    <w:rsid w:val="00CB1584"/>
    <w:rsid w:val="00CB31A8"/>
    <w:rsid w:val="00CC28D7"/>
    <w:rsid w:val="00D12055"/>
    <w:rsid w:val="00D77424"/>
    <w:rsid w:val="00DA5643"/>
    <w:rsid w:val="00E306A3"/>
    <w:rsid w:val="00ED6584"/>
    <w:rsid w:val="00F2794F"/>
    <w:rsid w:val="00F34EA2"/>
    <w:rsid w:val="00F36CF5"/>
    <w:rsid w:val="00F54E1B"/>
    <w:rsid w:val="00F65977"/>
    <w:rsid w:val="00FB38FA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B5"/>
  </w:style>
  <w:style w:type="paragraph" w:styleId="Footer">
    <w:name w:val="footer"/>
    <w:basedOn w:val="Normal"/>
    <w:link w:val="FooterChar"/>
    <w:uiPriority w:val="99"/>
    <w:unhideWhenUsed/>
    <w:rsid w:val="0081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B5"/>
  </w:style>
  <w:style w:type="paragraph" w:styleId="Footer">
    <w:name w:val="footer"/>
    <w:basedOn w:val="Normal"/>
    <w:link w:val="FooterChar"/>
    <w:uiPriority w:val="99"/>
    <w:unhideWhenUsed/>
    <w:rsid w:val="0081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12</cp:revision>
  <cp:lastPrinted>2016-03-15T15:01:00Z</cp:lastPrinted>
  <dcterms:created xsi:type="dcterms:W3CDTF">2016-03-21T15:04:00Z</dcterms:created>
  <dcterms:modified xsi:type="dcterms:W3CDTF">2016-03-21T15:55:00Z</dcterms:modified>
</cp:coreProperties>
</file>