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73BF7" w:rsidRDefault="00173BF7">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73BF7" w14:paraId="3832C79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173BF7" w:rsidRDefault="00D90C9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73BF7" w14:paraId="0F20E8F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173BF7" w:rsidRDefault="00D90C9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173BF7" w:rsidRDefault="00173BF7"/>
        </w:tc>
      </w:tr>
      <w:tr w:rsidR="00173BF7" w14:paraId="7C9538A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173BF7" w:rsidRDefault="00D90C9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173BF7" w:rsidRDefault="00173BF7"/>
        </w:tc>
      </w:tr>
      <w:tr w:rsidR="00173BF7" w14:paraId="03AAFCA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173BF7" w:rsidRDefault="00D90C9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173BF7" w:rsidRDefault="00173BF7"/>
        </w:tc>
      </w:tr>
    </w:tbl>
    <w:p w14:paraId="0000000A" w14:textId="77777777" w:rsidR="00173BF7" w:rsidRDefault="00173BF7"/>
    <w:p w14:paraId="0000000B" w14:textId="77777777" w:rsidR="00173BF7" w:rsidRDefault="00D90C99">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173BF7" w:rsidRDefault="00D90C99">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173BF7" w:rsidRDefault="00D90C99">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73BF7" w14:paraId="51AAEC3B"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173BF7" w:rsidRDefault="00D90C99">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173BF7" w:rsidRDefault="00D90C9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173BF7" w:rsidRDefault="00173BF7">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73BF7" w14:paraId="2535664E" w14:textId="77777777">
        <w:trPr>
          <w:trHeight w:val="1089"/>
        </w:trPr>
        <w:tc>
          <w:tcPr>
            <w:tcW w:w="5451" w:type="dxa"/>
            <w:vAlign w:val="center"/>
          </w:tcPr>
          <w:p w14:paraId="00000011" w14:textId="77777777" w:rsidR="00173BF7" w:rsidRDefault="00D90C99">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173BF7" w:rsidRDefault="00D90C99">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173BF7" w:rsidRDefault="00D90C99">
            <w:pPr>
              <w:rPr>
                <w:rFonts w:ascii="Cambria" w:eastAsia="Cambria" w:hAnsi="Cambria" w:cs="Cambria"/>
                <w:sz w:val="20"/>
                <w:szCs w:val="20"/>
              </w:rPr>
            </w:pPr>
            <w:r>
              <w:rPr>
                <w:rFonts w:ascii="Cambria" w:eastAsia="Cambria" w:hAnsi="Cambria" w:cs="Cambria"/>
                <w:b/>
                <w:sz w:val="20"/>
                <w:szCs w:val="20"/>
              </w:rPr>
              <w:t>COPE Chair (if applicable)</w:t>
            </w:r>
          </w:p>
        </w:tc>
      </w:tr>
      <w:tr w:rsidR="00173BF7" w14:paraId="0CA29422" w14:textId="77777777">
        <w:trPr>
          <w:trHeight w:val="1089"/>
        </w:trPr>
        <w:tc>
          <w:tcPr>
            <w:tcW w:w="5451" w:type="dxa"/>
            <w:vAlign w:val="center"/>
          </w:tcPr>
          <w:p w14:paraId="00000014" w14:textId="77777777" w:rsidR="00173BF7" w:rsidRDefault="00D90C99">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173BF7" w:rsidRDefault="00D90C9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173BF7" w:rsidRDefault="00D90C99">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73BF7" w14:paraId="54198F01" w14:textId="77777777">
        <w:trPr>
          <w:trHeight w:val="1466"/>
        </w:trPr>
        <w:tc>
          <w:tcPr>
            <w:tcW w:w="5451" w:type="dxa"/>
            <w:vAlign w:val="center"/>
          </w:tcPr>
          <w:p w14:paraId="00000017" w14:textId="77777777" w:rsidR="00173BF7" w:rsidRDefault="00173BF7">
            <w:pPr>
              <w:rPr>
                <w:rFonts w:ascii="Cambria" w:eastAsia="Cambria" w:hAnsi="Cambria" w:cs="Cambria"/>
                <w:sz w:val="20"/>
                <w:szCs w:val="20"/>
              </w:rPr>
            </w:pPr>
          </w:p>
          <w:p w14:paraId="00000018" w14:textId="77777777" w:rsidR="00173BF7" w:rsidRDefault="00D90C99">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mallCaps/>
                <w:color w:val="808080"/>
                <w:sz w:val="20"/>
                <w:szCs w:val="20"/>
                <w:shd w:val="clear" w:color="auto" w:fill="D9D9D9"/>
              </w:rPr>
              <w:t>01/29/2021</w:t>
            </w:r>
          </w:p>
          <w:p w14:paraId="00000019" w14:textId="77777777" w:rsidR="00173BF7" w:rsidRDefault="00D90C99">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173BF7" w:rsidRDefault="00173BF7">
            <w:pPr>
              <w:rPr>
                <w:rFonts w:ascii="Cambria" w:eastAsia="Cambria" w:hAnsi="Cambria" w:cs="Cambria"/>
                <w:b/>
                <w:sz w:val="20"/>
                <w:szCs w:val="20"/>
              </w:rPr>
            </w:pPr>
          </w:p>
        </w:tc>
        <w:tc>
          <w:tcPr>
            <w:tcW w:w="5451" w:type="dxa"/>
            <w:vAlign w:val="center"/>
          </w:tcPr>
          <w:p w14:paraId="0000001B" w14:textId="77777777" w:rsidR="00173BF7" w:rsidRDefault="00D90C9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173BF7" w:rsidRDefault="00D90C9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73BF7" w14:paraId="738FEB1B" w14:textId="77777777">
        <w:trPr>
          <w:trHeight w:val="1089"/>
        </w:trPr>
        <w:tc>
          <w:tcPr>
            <w:tcW w:w="5451" w:type="dxa"/>
            <w:vAlign w:val="center"/>
          </w:tcPr>
          <w:p w14:paraId="0000001D" w14:textId="77777777" w:rsidR="00173BF7" w:rsidRDefault="00D90C99">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1/14/2021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000001E" w14:textId="77777777" w:rsidR="00173BF7" w:rsidRDefault="00D90C9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173BF7" w:rsidRDefault="00D90C9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73BF7" w14:paraId="733B7187" w14:textId="77777777">
        <w:trPr>
          <w:trHeight w:val="1089"/>
        </w:trPr>
        <w:tc>
          <w:tcPr>
            <w:tcW w:w="5451" w:type="dxa"/>
            <w:vAlign w:val="center"/>
          </w:tcPr>
          <w:p w14:paraId="00000020" w14:textId="41FF0836" w:rsidR="00173BF7" w:rsidRDefault="00D90C99">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7B4E4F">
              <w:rPr>
                <w:rFonts w:ascii="Cambria" w:eastAsia="Cambria" w:hAnsi="Cambria" w:cs="Cambria"/>
                <w:color w:val="808080"/>
                <w:sz w:val="52"/>
                <w:szCs w:val="52"/>
                <w:shd w:val="clear" w:color="auto" w:fill="D9D9D9"/>
              </w:rPr>
              <w:t>Susan Hanrahan 2/1/21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57D6C872" w14:textId="77777777" w:rsidR="00AB24BE" w:rsidRDefault="00D90C99">
            <w:pPr>
              <w:rPr>
                <w:rFonts w:ascii="Cambria" w:eastAsia="Cambria" w:hAnsi="Cambria" w:cs="Cambria"/>
                <w:smallCaps/>
                <w:color w:val="808080"/>
                <w:sz w:val="20"/>
                <w:szCs w:val="20"/>
                <w:shd w:val="clear" w:color="auto" w:fill="D9D9D9"/>
              </w:rPr>
            </w:pPr>
            <w:r w:rsidRPr="00AB24BE">
              <w:rPr>
                <w:rFonts w:ascii="Cambria" w:eastAsia="Cambria" w:hAnsi="Cambria" w:cs="Cambria"/>
                <w:color w:val="808080"/>
                <w:sz w:val="28"/>
                <w:szCs w:val="28"/>
                <w:shd w:val="clear" w:color="auto" w:fill="D9D9D9"/>
              </w:rPr>
              <w:t>___</w:t>
            </w:r>
            <w:r w:rsidR="00AB24BE" w:rsidRPr="00AB24BE">
              <w:rPr>
                <w:rFonts w:ascii="Cambria" w:eastAsia="Cambria" w:hAnsi="Cambria" w:cs="Cambria"/>
                <w:color w:val="808080"/>
                <w:sz w:val="28"/>
                <w:szCs w:val="28"/>
                <w:shd w:val="clear" w:color="auto" w:fill="D9D9D9"/>
              </w:rPr>
              <w:t>Alan Utter</w:t>
            </w:r>
            <w:r>
              <w:rPr>
                <w:rFonts w:ascii="Cambria" w:eastAsia="Cambria" w:hAnsi="Cambria" w:cs="Cambria"/>
                <w:color w:val="808080"/>
                <w:sz w:val="52"/>
                <w:szCs w:val="52"/>
                <w:shd w:val="clear" w:color="auto" w:fill="D9D9D9"/>
              </w:rPr>
              <w:t>__________</w:t>
            </w:r>
            <w:r>
              <w:rPr>
                <w:rFonts w:ascii="Cambria" w:eastAsia="Cambria" w:hAnsi="Cambria" w:cs="Cambria"/>
                <w:sz w:val="20"/>
                <w:szCs w:val="20"/>
              </w:rPr>
              <w:t xml:space="preserve">  </w:t>
            </w:r>
            <w:r w:rsidR="00AB24BE">
              <w:rPr>
                <w:rFonts w:ascii="Cambria" w:eastAsia="Cambria" w:hAnsi="Cambria" w:cs="Cambria"/>
                <w:smallCaps/>
                <w:color w:val="808080"/>
                <w:sz w:val="20"/>
                <w:szCs w:val="20"/>
                <w:shd w:val="clear" w:color="auto" w:fill="D9D9D9"/>
              </w:rPr>
              <w:t>2/26/21</w:t>
            </w:r>
          </w:p>
          <w:p w14:paraId="00000022" w14:textId="25917233" w:rsidR="00173BF7" w:rsidRDefault="00D90C9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73BF7" w14:paraId="4A7F38A9" w14:textId="77777777">
        <w:trPr>
          <w:trHeight w:val="1089"/>
        </w:trPr>
        <w:tc>
          <w:tcPr>
            <w:tcW w:w="5451" w:type="dxa"/>
            <w:vAlign w:val="center"/>
          </w:tcPr>
          <w:p w14:paraId="00000023" w14:textId="77777777" w:rsidR="00173BF7" w:rsidRDefault="00D90C99">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173BF7" w:rsidRDefault="00D90C99">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173BF7" w:rsidRDefault="00173BF7">
            <w:pPr>
              <w:rPr>
                <w:rFonts w:ascii="Cambria" w:eastAsia="Cambria" w:hAnsi="Cambria" w:cs="Cambria"/>
                <w:sz w:val="20"/>
                <w:szCs w:val="20"/>
              </w:rPr>
            </w:pPr>
          </w:p>
        </w:tc>
      </w:tr>
    </w:tbl>
    <w:p w14:paraId="00000026" w14:textId="77777777" w:rsidR="00173BF7" w:rsidRDefault="00173BF7">
      <w:pPr>
        <w:pBdr>
          <w:bottom w:val="single" w:sz="12" w:space="1" w:color="000000"/>
        </w:pBdr>
        <w:rPr>
          <w:rFonts w:ascii="Cambria" w:eastAsia="Cambria" w:hAnsi="Cambria" w:cs="Cambria"/>
          <w:sz w:val="20"/>
          <w:szCs w:val="20"/>
        </w:rPr>
      </w:pPr>
    </w:p>
    <w:p w14:paraId="00000027"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028" w14:textId="77777777" w:rsidR="00173BF7" w:rsidRDefault="00D90C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173BF7" w:rsidRDefault="00D90C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JoAnna Cupp, jcupp@astate.edu, 870-680-8295</w:t>
      </w:r>
    </w:p>
    <w:p w14:paraId="0000002A"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02B"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02C"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02D" w14:textId="77777777" w:rsidR="00173BF7" w:rsidRDefault="00D90C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173BF7" w:rsidRDefault="00D90C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 2024; bulletin year fall 2022</w:t>
      </w:r>
      <w:r>
        <w:rPr>
          <w:color w:val="808080"/>
          <w:shd w:val="clear" w:color="auto" w:fill="D9D9D9"/>
        </w:rPr>
        <w:t>.</w:t>
      </w:r>
    </w:p>
    <w:p w14:paraId="0000002F"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030" w14:textId="77777777" w:rsidR="00173BF7" w:rsidRDefault="00D90C99">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173BF7" w:rsidRDefault="00D90C99">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033" w14:textId="77777777" w:rsidR="00173BF7" w:rsidRDefault="00173B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173BF7" w14:paraId="0DAD8589" w14:textId="77777777">
        <w:tc>
          <w:tcPr>
            <w:tcW w:w="2351" w:type="dxa"/>
            <w:tcBorders>
              <w:top w:val="nil"/>
              <w:left w:val="nil"/>
              <w:bottom w:val="single" w:sz="4" w:space="0" w:color="000000"/>
            </w:tcBorders>
          </w:tcPr>
          <w:p w14:paraId="00000034" w14:textId="77777777" w:rsidR="00173BF7" w:rsidRDefault="00173BF7">
            <w:pPr>
              <w:tabs>
                <w:tab w:val="left" w:pos="360"/>
                <w:tab w:val="left" w:pos="720"/>
              </w:tabs>
              <w:rPr>
                <w:rFonts w:ascii="Cambria" w:eastAsia="Cambria" w:hAnsi="Cambria" w:cs="Cambria"/>
                <w:b/>
                <w:sz w:val="20"/>
                <w:szCs w:val="20"/>
              </w:rPr>
            </w:pPr>
          </w:p>
        </w:tc>
        <w:tc>
          <w:tcPr>
            <w:tcW w:w="4016" w:type="dxa"/>
            <w:shd w:val="clear" w:color="auto" w:fill="D9D9D9"/>
          </w:tcPr>
          <w:p w14:paraId="00000035" w14:textId="77777777" w:rsidR="00173BF7" w:rsidRDefault="00D90C99">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6" w14:textId="77777777" w:rsidR="00173BF7" w:rsidRDefault="00D90C99">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173BF7" w:rsidRDefault="00D90C99">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173BF7" w14:paraId="54E89FF3" w14:textId="77777777">
        <w:trPr>
          <w:trHeight w:val="703"/>
        </w:trPr>
        <w:tc>
          <w:tcPr>
            <w:tcW w:w="2351" w:type="dxa"/>
            <w:tcBorders>
              <w:top w:val="single" w:sz="4" w:space="0" w:color="000000"/>
            </w:tcBorders>
            <w:shd w:val="clear" w:color="auto" w:fill="F2F2F2"/>
          </w:tcPr>
          <w:p w14:paraId="00000038" w14:textId="77777777" w:rsidR="00173BF7" w:rsidRDefault="00D90C99">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9" w14:textId="77777777" w:rsidR="00173BF7" w:rsidRDefault="00173BF7">
            <w:pPr>
              <w:tabs>
                <w:tab w:val="left" w:pos="360"/>
                <w:tab w:val="left" w:pos="720"/>
              </w:tabs>
              <w:rPr>
                <w:rFonts w:ascii="Cambria" w:eastAsia="Cambria" w:hAnsi="Cambria" w:cs="Cambria"/>
                <w:b/>
                <w:sz w:val="20"/>
                <w:szCs w:val="20"/>
              </w:rPr>
            </w:pPr>
          </w:p>
        </w:tc>
        <w:tc>
          <w:tcPr>
            <w:tcW w:w="4428" w:type="dxa"/>
          </w:tcPr>
          <w:p w14:paraId="0000003A" w14:textId="77777777" w:rsidR="00173BF7" w:rsidRDefault="00D90C99">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tc>
      </w:tr>
      <w:tr w:rsidR="00173BF7" w14:paraId="7B4D1C8B" w14:textId="77777777">
        <w:trPr>
          <w:trHeight w:val="703"/>
        </w:trPr>
        <w:tc>
          <w:tcPr>
            <w:tcW w:w="2351" w:type="dxa"/>
            <w:shd w:val="clear" w:color="auto" w:fill="F2F2F2"/>
          </w:tcPr>
          <w:p w14:paraId="0000003B" w14:textId="77777777" w:rsidR="00173BF7" w:rsidRDefault="00D90C99">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3C" w14:textId="77777777" w:rsidR="00173BF7" w:rsidRDefault="00173BF7">
            <w:pPr>
              <w:tabs>
                <w:tab w:val="left" w:pos="360"/>
                <w:tab w:val="left" w:pos="720"/>
              </w:tabs>
              <w:rPr>
                <w:rFonts w:ascii="Cambria" w:eastAsia="Cambria" w:hAnsi="Cambria" w:cs="Cambria"/>
                <w:b/>
                <w:sz w:val="20"/>
                <w:szCs w:val="20"/>
              </w:rPr>
            </w:pPr>
          </w:p>
        </w:tc>
        <w:tc>
          <w:tcPr>
            <w:tcW w:w="4428" w:type="dxa"/>
          </w:tcPr>
          <w:p w14:paraId="0000003D" w14:textId="77777777" w:rsidR="00173BF7" w:rsidRDefault="00D90C99">
            <w:pPr>
              <w:tabs>
                <w:tab w:val="left" w:pos="360"/>
                <w:tab w:val="left" w:pos="720"/>
              </w:tabs>
              <w:rPr>
                <w:rFonts w:ascii="Cambria" w:eastAsia="Cambria" w:hAnsi="Cambria" w:cs="Cambria"/>
                <w:b/>
                <w:sz w:val="20"/>
                <w:szCs w:val="20"/>
              </w:rPr>
            </w:pPr>
            <w:r>
              <w:rPr>
                <w:rFonts w:ascii="Cambria" w:eastAsia="Cambria" w:hAnsi="Cambria" w:cs="Cambria"/>
                <w:b/>
                <w:sz w:val="20"/>
                <w:szCs w:val="20"/>
              </w:rPr>
              <w:t>6103</w:t>
            </w:r>
          </w:p>
        </w:tc>
      </w:tr>
      <w:tr w:rsidR="00173BF7" w14:paraId="584CF695" w14:textId="77777777">
        <w:trPr>
          <w:trHeight w:val="703"/>
        </w:trPr>
        <w:tc>
          <w:tcPr>
            <w:tcW w:w="2351" w:type="dxa"/>
            <w:shd w:val="clear" w:color="auto" w:fill="F2F2F2"/>
          </w:tcPr>
          <w:p w14:paraId="0000003E" w14:textId="77777777" w:rsidR="00173BF7" w:rsidRDefault="00D90C99">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3F" w14:textId="77777777" w:rsidR="00173BF7" w:rsidRDefault="00173BF7">
            <w:pPr>
              <w:tabs>
                <w:tab w:val="left" w:pos="360"/>
                <w:tab w:val="left" w:pos="720"/>
              </w:tabs>
              <w:rPr>
                <w:rFonts w:ascii="Cambria" w:eastAsia="Cambria" w:hAnsi="Cambria" w:cs="Cambria"/>
                <w:b/>
                <w:sz w:val="20"/>
                <w:szCs w:val="20"/>
              </w:rPr>
            </w:pPr>
          </w:p>
        </w:tc>
        <w:tc>
          <w:tcPr>
            <w:tcW w:w="4428" w:type="dxa"/>
          </w:tcPr>
          <w:p w14:paraId="00000040" w14:textId="77777777" w:rsidR="00173BF7" w:rsidRDefault="00D90C99">
            <w:pPr>
              <w:tabs>
                <w:tab w:val="left" w:pos="360"/>
                <w:tab w:val="left" w:pos="720"/>
              </w:tabs>
              <w:rPr>
                <w:rFonts w:ascii="Cambria" w:eastAsia="Cambria" w:hAnsi="Cambria" w:cs="Cambria"/>
                <w:b/>
                <w:sz w:val="20"/>
                <w:szCs w:val="20"/>
              </w:rPr>
            </w:pPr>
            <w:r>
              <w:rPr>
                <w:rFonts w:ascii="Cambria" w:eastAsia="Cambria" w:hAnsi="Cambria" w:cs="Cambria"/>
                <w:b/>
                <w:sz w:val="20"/>
                <w:szCs w:val="20"/>
              </w:rPr>
              <w:t>Global Nutrition and Health</w:t>
            </w:r>
          </w:p>
        </w:tc>
      </w:tr>
      <w:tr w:rsidR="00173BF7" w14:paraId="1B9C9629" w14:textId="77777777">
        <w:trPr>
          <w:trHeight w:val="703"/>
        </w:trPr>
        <w:tc>
          <w:tcPr>
            <w:tcW w:w="2351" w:type="dxa"/>
            <w:shd w:val="clear" w:color="auto" w:fill="F2F2F2"/>
          </w:tcPr>
          <w:p w14:paraId="00000041" w14:textId="77777777" w:rsidR="00173BF7" w:rsidRDefault="00D90C99">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2" w14:textId="77777777" w:rsidR="00173BF7" w:rsidRDefault="00173BF7">
            <w:pPr>
              <w:tabs>
                <w:tab w:val="left" w:pos="360"/>
                <w:tab w:val="left" w:pos="720"/>
              </w:tabs>
              <w:rPr>
                <w:rFonts w:ascii="Cambria" w:eastAsia="Cambria" w:hAnsi="Cambria" w:cs="Cambria"/>
                <w:b/>
                <w:sz w:val="20"/>
                <w:szCs w:val="20"/>
              </w:rPr>
            </w:pPr>
          </w:p>
        </w:tc>
        <w:tc>
          <w:tcPr>
            <w:tcW w:w="4428" w:type="dxa"/>
          </w:tcPr>
          <w:p w14:paraId="00000043" w14:textId="77777777" w:rsidR="00173BF7" w:rsidRDefault="00D90C99">
            <w:pPr>
              <w:rPr>
                <w:rFonts w:ascii="Cambria" w:eastAsia="Cambria" w:hAnsi="Cambria" w:cs="Cambria"/>
                <w:b/>
                <w:sz w:val="20"/>
                <w:szCs w:val="20"/>
              </w:rPr>
            </w:pPr>
            <w:r>
              <w:rPr>
                <w:rFonts w:ascii="Cambria" w:eastAsia="Cambria" w:hAnsi="Cambria" w:cs="Cambria"/>
                <w:b/>
                <w:sz w:val="20"/>
                <w:szCs w:val="20"/>
              </w:rPr>
              <w:t>Examines the study of food and nutrition from a global perspective, including challenges and solutions for complex issues such as dietary behaviors, diet and diseases, and interventions to support food security and sustainable food systems.</w:t>
            </w:r>
          </w:p>
        </w:tc>
      </w:tr>
    </w:tbl>
    <w:p w14:paraId="00000044"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045" w14:textId="77777777" w:rsidR="00173BF7" w:rsidRDefault="00D90C99">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6" w14:textId="77777777" w:rsidR="00173BF7" w:rsidRDefault="00D90C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7"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048" w14:textId="77777777" w:rsidR="00173BF7" w:rsidRDefault="00D90C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9" w14:textId="77777777" w:rsidR="00173BF7" w:rsidRDefault="00D90C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A" w14:textId="77777777" w:rsidR="00173BF7" w:rsidRDefault="00D90C99">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B" w14:textId="77777777" w:rsidR="00173BF7" w:rsidRDefault="00D90C99">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C" w14:textId="319D2111" w:rsidR="00173BF7" w:rsidRDefault="00D90C99">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Admission to the </w:t>
      </w:r>
      <w:r w:rsidR="00175808">
        <w:rPr>
          <w:rFonts w:ascii="Cambria" w:eastAsia="Cambria" w:hAnsi="Cambria" w:cs="Cambria"/>
          <w:color w:val="000000"/>
          <w:sz w:val="20"/>
          <w:szCs w:val="20"/>
        </w:rPr>
        <w:t>Graduate School</w:t>
      </w:r>
    </w:p>
    <w:p w14:paraId="0000004D" w14:textId="77777777" w:rsidR="00173BF7" w:rsidRDefault="00D90C99">
      <w:p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No course prerequisites for NS 6103</w:t>
      </w:r>
    </w:p>
    <w:p w14:paraId="0000004E" w14:textId="77777777" w:rsidR="00173BF7" w:rsidRDefault="00173BF7">
      <w:pPr>
        <w:tabs>
          <w:tab w:val="left" w:pos="720"/>
        </w:tabs>
        <w:spacing w:after="0" w:line="240" w:lineRule="auto"/>
        <w:ind w:left="2250"/>
        <w:rPr>
          <w:rFonts w:ascii="Cambria" w:eastAsia="Cambria" w:hAnsi="Cambria" w:cs="Cambria"/>
          <w:sz w:val="20"/>
          <w:szCs w:val="20"/>
        </w:rPr>
      </w:pPr>
    </w:p>
    <w:p w14:paraId="0000004F" w14:textId="77777777" w:rsidR="00173BF7" w:rsidRDefault="00D90C9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1" w14:textId="1CFC1F6B" w:rsidR="00173BF7" w:rsidRDefault="00D90C99" w:rsidP="00274948">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The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program can be done on a part-time or full-time basis and is a non-accredited degree. </w:t>
      </w:r>
      <w:r w:rsidR="00274948">
        <w:rPr>
          <w:rFonts w:ascii="Cambria" w:eastAsia="Cambria" w:hAnsi="Cambria" w:cs="Cambria"/>
          <w:color w:val="000000"/>
          <w:sz w:val="20"/>
          <w:szCs w:val="20"/>
        </w:rPr>
        <w:t>Students outside the Nutrition and Dietetics major may enroll in the course.</w:t>
      </w:r>
    </w:p>
    <w:p w14:paraId="0F4E1B86" w14:textId="77777777" w:rsidR="00274948" w:rsidRDefault="00274948" w:rsidP="00274948">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p>
    <w:p w14:paraId="00000052" w14:textId="6871C222" w:rsidR="00173BF7" w:rsidRDefault="0017580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sidR="00D90C99">
        <w:rPr>
          <w:rFonts w:ascii="Cambria" w:eastAsia="Cambria" w:hAnsi="Cambria" w:cs="Cambria"/>
          <w:color w:val="000000"/>
          <w:sz w:val="20"/>
          <w:szCs w:val="20"/>
        </w:rPr>
        <w:t xml:space="preserve"> </w:t>
      </w:r>
      <w:r w:rsidR="00D90C99">
        <w:rPr>
          <w:rFonts w:ascii="Cambria" w:eastAsia="Cambria" w:hAnsi="Cambria" w:cs="Cambria"/>
          <w:color w:val="000000"/>
          <w:sz w:val="20"/>
          <w:szCs w:val="20"/>
        </w:rPr>
        <w:tab/>
        <w:t xml:space="preserve">Is this course restricted to a specific major?  </w:t>
      </w:r>
    </w:p>
    <w:p w14:paraId="2703B5B0" w14:textId="77777777" w:rsidR="009A4427" w:rsidRPr="009A4427" w:rsidRDefault="00D90C99" w:rsidP="003C5608">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sidRPr="00175808">
        <w:rPr>
          <w:rFonts w:ascii="Cambria" w:eastAsia="Cambria" w:hAnsi="Cambria" w:cs="Cambria"/>
          <w:color w:val="000000"/>
          <w:sz w:val="20"/>
          <w:szCs w:val="20"/>
        </w:rPr>
        <w:t>If yes, which major?</w:t>
      </w:r>
    </w:p>
    <w:p w14:paraId="00000054" w14:textId="4026AE91" w:rsidR="00173BF7" w:rsidRPr="00175808" w:rsidRDefault="00D90C99" w:rsidP="009A4427">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sidRPr="00175808">
        <w:rPr>
          <w:rFonts w:ascii="Cambria" w:eastAsia="Cambria" w:hAnsi="Cambria" w:cs="Cambria"/>
          <w:color w:val="000000"/>
          <w:sz w:val="20"/>
          <w:szCs w:val="20"/>
        </w:rPr>
        <w:tab/>
        <w:t xml:space="preserve"> </w:t>
      </w:r>
    </w:p>
    <w:p w14:paraId="00000055" w14:textId="77777777" w:rsidR="00173BF7" w:rsidRDefault="00D90C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6" w14:textId="77777777" w:rsidR="00173BF7" w:rsidRDefault="00D90C99">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7" w14:textId="77777777" w:rsidR="00173BF7" w:rsidRDefault="00D90C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58"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059"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05A" w14:textId="77777777" w:rsidR="00173BF7" w:rsidRDefault="00D90C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B" w14:textId="77777777" w:rsidR="00173BF7" w:rsidRDefault="00D90C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5C" w14:textId="77777777" w:rsidR="00173BF7" w:rsidRDefault="00D90C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0000005D"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05E"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05F" w14:textId="77777777" w:rsidR="00173BF7" w:rsidRDefault="00D90C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173BF7" w:rsidRDefault="00D90C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1" w14:textId="77777777" w:rsidR="00173BF7" w:rsidRDefault="00D90C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62"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063" w14:textId="77777777" w:rsidR="00173BF7" w:rsidRDefault="00D90C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4" w14:textId="77777777" w:rsidR="00173BF7" w:rsidRDefault="00173BF7">
      <w:pPr>
        <w:tabs>
          <w:tab w:val="left" w:pos="360"/>
        </w:tabs>
        <w:spacing w:after="0" w:line="240" w:lineRule="auto"/>
        <w:rPr>
          <w:rFonts w:ascii="Cambria" w:eastAsia="Cambria" w:hAnsi="Cambria" w:cs="Cambria"/>
          <w:sz w:val="20"/>
          <w:szCs w:val="20"/>
        </w:rPr>
      </w:pPr>
    </w:p>
    <w:p w14:paraId="00000065" w14:textId="77777777" w:rsidR="00173BF7" w:rsidRDefault="00D90C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6" w14:textId="77777777" w:rsidR="00173BF7" w:rsidRDefault="00D90C99">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7" w14:textId="77777777" w:rsidR="00173BF7" w:rsidRDefault="00173BF7">
      <w:pPr>
        <w:tabs>
          <w:tab w:val="left" w:pos="360"/>
        </w:tabs>
        <w:spacing w:after="0" w:line="240" w:lineRule="auto"/>
        <w:rPr>
          <w:rFonts w:ascii="Cambria" w:eastAsia="Cambria" w:hAnsi="Cambria" w:cs="Cambria"/>
          <w:sz w:val="20"/>
          <w:szCs w:val="20"/>
        </w:rPr>
      </w:pPr>
    </w:p>
    <w:p w14:paraId="00000068" w14:textId="77777777" w:rsidR="00173BF7" w:rsidRDefault="00D90C9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9" w14:textId="77777777" w:rsidR="00173BF7" w:rsidRDefault="00D90C9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A" w14:textId="77777777" w:rsidR="00173BF7" w:rsidRDefault="00D90C9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B" w14:textId="77777777" w:rsidR="00173BF7" w:rsidRDefault="00D90C9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6C" w14:textId="77777777" w:rsidR="00173BF7" w:rsidRDefault="00173BF7">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6D" w14:textId="77777777" w:rsidR="00173BF7" w:rsidRDefault="00D90C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6E" w14:textId="77777777" w:rsidR="00173BF7" w:rsidRDefault="00D90C9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6F" w14:textId="77777777" w:rsidR="00173BF7" w:rsidRDefault="00D90C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transitional Master of Science in Nutrition and Dietetics program</w:t>
      </w:r>
    </w:p>
    <w:p w14:paraId="00000070"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071" w14:textId="77777777" w:rsidR="00173BF7" w:rsidRDefault="00D90C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2" w14:textId="77777777" w:rsidR="00173BF7" w:rsidRDefault="00D90C99">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3" w14:textId="77777777" w:rsidR="00173BF7" w:rsidRDefault="00D90C99">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4" w14:textId="77777777" w:rsidR="00173BF7" w:rsidRDefault="00D90C99">
      <w:pPr>
        <w:jc w:val="center"/>
        <w:rPr>
          <w:rFonts w:ascii="Cambria" w:eastAsia="Cambria" w:hAnsi="Cambria" w:cs="Cambria"/>
          <w:b/>
          <w:sz w:val="28"/>
          <w:szCs w:val="28"/>
        </w:rPr>
      </w:pPr>
      <w:r>
        <w:rPr>
          <w:rFonts w:ascii="Cambria" w:eastAsia="Cambria" w:hAnsi="Cambria" w:cs="Cambria"/>
          <w:b/>
          <w:sz w:val="28"/>
          <w:szCs w:val="28"/>
        </w:rPr>
        <w:t>Course Details</w:t>
      </w:r>
    </w:p>
    <w:p w14:paraId="00000075" w14:textId="77777777" w:rsidR="00173BF7" w:rsidRDefault="00173BF7">
      <w:pPr>
        <w:tabs>
          <w:tab w:val="left" w:pos="360"/>
          <w:tab w:val="left" w:pos="720"/>
        </w:tabs>
        <w:spacing w:after="0" w:line="240" w:lineRule="auto"/>
        <w:jc w:val="center"/>
        <w:rPr>
          <w:rFonts w:ascii="Cambria" w:eastAsia="Cambria" w:hAnsi="Cambria" w:cs="Cambria"/>
          <w:b/>
          <w:sz w:val="28"/>
          <w:szCs w:val="28"/>
        </w:rPr>
      </w:pPr>
    </w:p>
    <w:p w14:paraId="00000076" w14:textId="77777777" w:rsidR="00173BF7" w:rsidRDefault="00D90C9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77" w14:textId="77777777" w:rsidR="00173BF7" w:rsidRDefault="00D90C9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78"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079" w14:textId="77777777" w:rsidR="00173BF7" w:rsidRDefault="00D90C99">
      <w:pPr>
        <w:spacing w:after="0"/>
        <w:ind w:left="720" w:firstLine="720"/>
        <w:rPr>
          <w:rFonts w:ascii="Cambria" w:eastAsia="Cambria" w:hAnsi="Cambria" w:cs="Cambria"/>
          <w:sz w:val="20"/>
          <w:szCs w:val="20"/>
        </w:rPr>
      </w:pPr>
      <w:r>
        <w:rPr>
          <w:rFonts w:ascii="Cambria" w:eastAsia="Cambria" w:hAnsi="Cambria" w:cs="Cambria"/>
          <w:sz w:val="20"/>
          <w:szCs w:val="20"/>
        </w:rPr>
        <w:t>I. Food and nutrition in the global context</w:t>
      </w:r>
    </w:p>
    <w:p w14:paraId="0000007A"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Week 1</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Introduction to global nutrition</w:t>
      </w:r>
    </w:p>
    <w:p w14:paraId="0000007B"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Current and emerging trends</w:t>
      </w:r>
    </w:p>
    <w:p w14:paraId="0000007C"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Idea of nutrition transition</w:t>
      </w:r>
    </w:p>
    <w:p w14:paraId="0000007D"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Conceptual model for global food, nutrition and health</w:t>
      </w:r>
    </w:p>
    <w:p w14:paraId="0000007E"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behavior vs. intake or consumption</w:t>
      </w:r>
    </w:p>
    <w:p w14:paraId="0000007F"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Week 2</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science and technology</w:t>
      </w:r>
    </w:p>
    <w:p w14:paraId="00000080"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Traditional food processing/preservation and technology</w:t>
      </w:r>
    </w:p>
    <w:p w14:paraId="00000081"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Influence on dietary habits and nutritional status</w:t>
      </w:r>
    </w:p>
    <w:p w14:paraId="00000082"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Week 3</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Modern food technology in era of globalization</w:t>
      </w:r>
    </w:p>
    <w:p w14:paraId="00000083"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Week 4</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Processed food controversy</w:t>
      </w:r>
    </w:p>
    <w:p w14:paraId="00000084"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Michael Pollan as sustainable food practice icon</w:t>
      </w:r>
    </w:p>
    <w:p w14:paraId="00000085"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Genetically modified (GM) foods</w:t>
      </w:r>
    </w:p>
    <w:p w14:paraId="00000086"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Use of GM food to address food security and malnutrition</w:t>
      </w:r>
    </w:p>
    <w:p w14:paraId="00000087"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Biofortification through conventional breeding</w:t>
      </w:r>
    </w:p>
    <w:p w14:paraId="00000088"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Concept of biopharming</w:t>
      </w:r>
    </w:p>
    <w:p w14:paraId="00000089"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Week 5</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policy and environment</w:t>
      </w:r>
    </w:p>
    <w:p w14:paraId="0000008A"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role of globalization in nutrition</w:t>
      </w:r>
    </w:p>
    <w:p w14:paraId="0000008B"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Growth of transnational food companies and changing food systems</w:t>
      </w:r>
    </w:p>
    <w:p w14:paraId="0000008C"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“Coca-colonization” phenomenon</w:t>
      </w:r>
    </w:p>
    <w:p w14:paraId="0000008D"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Effects of global food advertising on nutrition transition</w:t>
      </w:r>
    </w:p>
    <w:p w14:paraId="0000008E"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Response of governments to obesogenic environment around the globe</w:t>
      </w:r>
    </w:p>
    <w:p w14:paraId="0000008F"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industry response to government policy changes</w:t>
      </w:r>
    </w:p>
    <w:p w14:paraId="00000090"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Impact of changing food systems on farmers in developing countries</w:t>
      </w:r>
    </w:p>
    <w:p w14:paraId="00000091"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Effects of globalization on traditional food systems</w:t>
      </w:r>
    </w:p>
    <w:p w14:paraId="00000092"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Week 6</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Socio-cultural factors</w:t>
      </w:r>
    </w:p>
    <w:p w14:paraId="00000093"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Influence of culture on dietary habits</w:t>
      </w:r>
    </w:p>
    <w:p w14:paraId="00000094"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nutrition and gender</w:t>
      </w:r>
    </w:p>
    <w:p w14:paraId="00000095"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Class and nutrition</w:t>
      </w:r>
    </w:p>
    <w:p w14:paraId="00000096"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nutrition and health beliefs in different cultures</w:t>
      </w:r>
    </w:p>
    <w:p w14:paraId="00000097"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and religious beliefs</w:t>
      </w:r>
    </w:p>
    <w:p w14:paraId="00000098"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Concept of cultural capital</w:t>
      </w:r>
    </w:p>
    <w:p w14:paraId="00000099"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Cultural capital and globalization in different countries</w:t>
      </w:r>
    </w:p>
    <w:p w14:paraId="0000009A"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II. Nutrition challenges in the world</w:t>
      </w:r>
    </w:p>
    <w:p w14:paraId="0000009B"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Week 7</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Hunger and undernutrition, especially in children</w:t>
      </w:r>
    </w:p>
    <w:p w14:paraId="0000009C"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Global prevalence of child undernutrition and mortality</w:t>
      </w:r>
    </w:p>
    <w:p w14:paraId="0000009D"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Definition and types of undernutrition</w:t>
      </w:r>
    </w:p>
    <w:p w14:paraId="0000009E"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Measuring undernutrition with growth monitoring</w:t>
      </w:r>
    </w:p>
    <w:p w14:paraId="0000009F"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Anthropometrics and Z-scores</w:t>
      </w:r>
    </w:p>
    <w:p w14:paraId="000000A0"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Clinical forms of acute malnutrition</w:t>
      </w:r>
    </w:p>
    <w:p w14:paraId="000000A1"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Factors affecting undernutrition </w:t>
      </w:r>
    </w:p>
    <w:p w14:paraId="000000A2"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Immediate, underlying and basic</w:t>
      </w:r>
    </w:p>
    <w:p w14:paraId="000000A3"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Consequences of undernutrition on maternal and child health</w:t>
      </w:r>
    </w:p>
    <w:p w14:paraId="000000A4"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Week 8</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Short-term nutrition interventions</w:t>
      </w:r>
    </w:p>
    <w:p w14:paraId="000000A5" w14:textId="77777777" w:rsidR="00173BF7" w:rsidRDefault="00D90C99">
      <w:pPr>
        <w:spacing w:after="0"/>
        <w:ind w:left="2160" w:firstLine="720"/>
        <w:rPr>
          <w:rFonts w:ascii="Cambria" w:eastAsia="Cambria" w:hAnsi="Cambria" w:cs="Cambria"/>
          <w:sz w:val="20"/>
          <w:szCs w:val="20"/>
        </w:rPr>
      </w:pPr>
      <w:r>
        <w:rPr>
          <w:rFonts w:ascii="Cambria" w:eastAsia="Cambria" w:hAnsi="Cambria" w:cs="Cambria"/>
          <w:sz w:val="20"/>
          <w:szCs w:val="20"/>
        </w:rPr>
        <w:tab/>
        <w:t>Participating organizations</w:t>
      </w:r>
    </w:p>
    <w:p w14:paraId="000000A6" w14:textId="77777777" w:rsidR="00173BF7" w:rsidRDefault="00D90C99">
      <w:pPr>
        <w:spacing w:after="0"/>
        <w:ind w:left="2160" w:firstLine="720"/>
        <w:rPr>
          <w:rFonts w:ascii="Cambria" w:eastAsia="Cambria" w:hAnsi="Cambria" w:cs="Cambria"/>
          <w:sz w:val="20"/>
          <w:szCs w:val="20"/>
        </w:rPr>
      </w:pPr>
      <w:r>
        <w:rPr>
          <w:rFonts w:ascii="Cambria" w:eastAsia="Cambria" w:hAnsi="Cambria" w:cs="Cambria"/>
          <w:sz w:val="20"/>
          <w:szCs w:val="20"/>
        </w:rPr>
        <w:t>Other nutrition interventions</w:t>
      </w:r>
    </w:p>
    <w:p w14:paraId="000000A7" w14:textId="77777777" w:rsidR="00173BF7" w:rsidRDefault="00D90C99">
      <w:pPr>
        <w:spacing w:after="0"/>
        <w:ind w:left="2160" w:firstLine="720"/>
        <w:rPr>
          <w:rFonts w:ascii="Cambria" w:eastAsia="Cambria" w:hAnsi="Cambria" w:cs="Cambria"/>
          <w:sz w:val="20"/>
          <w:szCs w:val="20"/>
        </w:rPr>
      </w:pPr>
      <w:r>
        <w:rPr>
          <w:rFonts w:ascii="Cambria" w:eastAsia="Cambria" w:hAnsi="Cambria" w:cs="Cambria"/>
          <w:sz w:val="20"/>
          <w:szCs w:val="20"/>
        </w:rPr>
        <w:tab/>
        <w:t>Breastfeeding</w:t>
      </w:r>
    </w:p>
    <w:p w14:paraId="000000A8" w14:textId="77777777" w:rsidR="00173BF7" w:rsidRDefault="00D90C99">
      <w:pPr>
        <w:spacing w:after="0"/>
        <w:ind w:left="2160" w:firstLine="720"/>
        <w:rPr>
          <w:rFonts w:ascii="Cambria" w:eastAsia="Cambria" w:hAnsi="Cambria" w:cs="Cambria"/>
          <w:sz w:val="20"/>
          <w:szCs w:val="20"/>
        </w:rPr>
      </w:pPr>
      <w:r>
        <w:rPr>
          <w:rFonts w:ascii="Cambria" w:eastAsia="Cambria" w:hAnsi="Cambria" w:cs="Cambria"/>
          <w:sz w:val="20"/>
          <w:szCs w:val="20"/>
        </w:rPr>
        <w:tab/>
        <w:t xml:space="preserve">Sanitation </w:t>
      </w:r>
    </w:p>
    <w:p w14:paraId="000000A9" w14:textId="77777777" w:rsidR="00173BF7" w:rsidRDefault="00D90C99">
      <w:pPr>
        <w:spacing w:after="0"/>
        <w:ind w:left="2160" w:firstLine="720"/>
        <w:rPr>
          <w:rFonts w:ascii="Cambria" w:eastAsia="Cambria" w:hAnsi="Cambria" w:cs="Cambria"/>
          <w:sz w:val="20"/>
          <w:szCs w:val="20"/>
        </w:rPr>
      </w:pPr>
      <w:r>
        <w:rPr>
          <w:rFonts w:ascii="Cambria" w:eastAsia="Cambria" w:hAnsi="Cambria" w:cs="Cambria"/>
          <w:sz w:val="20"/>
          <w:szCs w:val="20"/>
        </w:rPr>
        <w:t>Sustainable development goals</w:t>
      </w:r>
    </w:p>
    <w:p w14:paraId="000000AA"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Week 9</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Hidden hunger: micronutrient deficiencies</w:t>
      </w:r>
    </w:p>
    <w:p w14:paraId="000000AB"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Undernutrition due to micronutrient deficiencies</w:t>
      </w:r>
    </w:p>
    <w:p w14:paraId="000000AC"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Most prevalent deficiencies globally</w:t>
      </w:r>
    </w:p>
    <w:p w14:paraId="000000AD"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Functions, prevalence and factors affecting deficiencies</w:t>
      </w:r>
    </w:p>
    <w:p w14:paraId="000000AE"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fortification, vitamin supplementation and dietary</w:t>
      </w:r>
    </w:p>
    <w:p w14:paraId="000000AF"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diversification</w:t>
      </w:r>
    </w:p>
    <w:p w14:paraId="000000B0"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Iodine</w:t>
      </w:r>
    </w:p>
    <w:p w14:paraId="000000B1"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Vitamin A</w:t>
      </w:r>
    </w:p>
    <w:p w14:paraId="000000B2"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Iron</w:t>
      </w:r>
    </w:p>
    <w:p w14:paraId="000000B3"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Malaria control</w:t>
      </w:r>
    </w:p>
    <w:p w14:paraId="000000B4"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Other vitamin and mineral deficiencies</w:t>
      </w:r>
    </w:p>
    <w:p w14:paraId="000000B5"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Micronutrient powders</w:t>
      </w:r>
      <w:r>
        <w:rPr>
          <w:rFonts w:ascii="Cambria" w:eastAsia="Cambria" w:hAnsi="Cambria" w:cs="Cambria"/>
          <w:sz w:val="20"/>
          <w:szCs w:val="20"/>
        </w:rPr>
        <w:tab/>
      </w:r>
    </w:p>
    <w:p w14:paraId="000000B6"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Week 10</w:t>
      </w:r>
      <w:r>
        <w:rPr>
          <w:rFonts w:ascii="Cambria" w:eastAsia="Cambria" w:hAnsi="Cambria" w:cs="Cambria"/>
          <w:sz w:val="20"/>
          <w:szCs w:val="20"/>
        </w:rPr>
        <w:tab/>
      </w:r>
      <w:r>
        <w:rPr>
          <w:rFonts w:ascii="Cambria" w:eastAsia="Cambria" w:hAnsi="Cambria" w:cs="Cambria"/>
          <w:sz w:val="20"/>
          <w:szCs w:val="20"/>
        </w:rPr>
        <w:tab/>
        <w:t>Diet, nutrition and HIV/AIDS</w:t>
      </w:r>
    </w:p>
    <w:p w14:paraId="000000B7"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Review of life cycle of HIV virus</w:t>
      </w:r>
    </w:p>
    <w:p w14:paraId="000000B8"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Global statistics about HIV/AIDS</w:t>
      </w:r>
    </w:p>
    <w:p w14:paraId="000000B9"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Socio-cultural factors affecting the spread of HIV/AIDS</w:t>
      </w:r>
    </w:p>
    <w:p w14:paraId="000000BA"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Impact of disease on household/community food security and nutrition</w:t>
      </w:r>
    </w:p>
    <w:p w14:paraId="000000BB"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Strategies to target HIV/AIDS</w:t>
      </w:r>
    </w:p>
    <w:p w14:paraId="000000BC"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Prevention and treatment</w:t>
      </w:r>
    </w:p>
    <w:p w14:paraId="000000BD"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Elimination of Mother-to-Child Transition (EMTCT)</w:t>
      </w:r>
    </w:p>
    <w:p w14:paraId="000000BE"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HIV and infant feeding</w:t>
      </w:r>
    </w:p>
    <w:p w14:paraId="000000BF"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Protection, care and support of children affected by HIV/AIDS</w:t>
      </w:r>
    </w:p>
    <w:p w14:paraId="000000C0"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Week 11</w:t>
      </w:r>
      <w:r>
        <w:rPr>
          <w:rFonts w:ascii="Cambria" w:eastAsia="Cambria" w:hAnsi="Cambria" w:cs="Cambria"/>
          <w:sz w:val="20"/>
          <w:szCs w:val="20"/>
        </w:rPr>
        <w:tab/>
      </w:r>
      <w:r>
        <w:rPr>
          <w:rFonts w:ascii="Cambria" w:eastAsia="Cambria" w:hAnsi="Cambria" w:cs="Cambria"/>
          <w:sz w:val="20"/>
          <w:szCs w:val="20"/>
        </w:rPr>
        <w:tab/>
        <w:t>Diet, nutrition and obesity</w:t>
      </w:r>
    </w:p>
    <w:p w14:paraId="000000C1"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Global issues related to obesity</w:t>
      </w:r>
    </w:p>
    <w:p w14:paraId="000000C2"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Defining overweight and obesity</w:t>
      </w:r>
    </w:p>
    <w:p w14:paraId="000000C3"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Double burden of obesity-undernutrition</w:t>
      </w:r>
    </w:p>
    <w:p w14:paraId="000000C4"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behavior and eating (how the brain works in obese vs. non-obese)</w:t>
      </w:r>
    </w:p>
    <w:p w14:paraId="000000C5"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Mindless and mindful eating</w:t>
      </w:r>
    </w:p>
    <w:p w14:paraId="000000C6"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Week 12</w:t>
      </w:r>
      <w:r>
        <w:rPr>
          <w:rFonts w:ascii="Cambria" w:eastAsia="Cambria" w:hAnsi="Cambria" w:cs="Cambria"/>
          <w:sz w:val="20"/>
          <w:szCs w:val="20"/>
        </w:rPr>
        <w:tab/>
      </w:r>
      <w:r>
        <w:rPr>
          <w:rFonts w:ascii="Cambria" w:eastAsia="Cambria" w:hAnsi="Cambria" w:cs="Cambria"/>
          <w:sz w:val="20"/>
          <w:szCs w:val="20"/>
        </w:rPr>
        <w:tab/>
        <w:t>Diet, nutrition and diabetes</w:t>
      </w:r>
    </w:p>
    <w:p w14:paraId="000000C7"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Type 2 diabetes in developing countries</w:t>
      </w:r>
    </w:p>
    <w:p w14:paraId="000000C8"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Metabolic syndrome review</w:t>
      </w:r>
    </w:p>
    <w:p w14:paraId="000000C9"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Obesity, the brain and type 2 diabetes</w:t>
      </w:r>
    </w:p>
    <w:p w14:paraId="000000CA"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“Fetal programming concept</w:t>
      </w:r>
    </w:p>
    <w:p w14:paraId="000000CB"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intergenerational insulin resistance diabetes cycle</w:t>
      </w:r>
    </w:p>
    <w:p w14:paraId="000000CC"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Other diabetes factors in developing countries</w:t>
      </w:r>
    </w:p>
    <w:p w14:paraId="000000CD"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Too much white rice?</w:t>
      </w:r>
    </w:p>
    <w:p w14:paraId="000000CE"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Sugar as a risk factor</w:t>
      </w:r>
    </w:p>
    <w:p w14:paraId="000000CF"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Cultural beliefs and attitudes toward diabetes and diet</w:t>
      </w:r>
    </w:p>
    <w:p w14:paraId="000000D0"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Week 13</w:t>
      </w:r>
      <w:r>
        <w:rPr>
          <w:rFonts w:ascii="Cambria" w:eastAsia="Cambria" w:hAnsi="Cambria" w:cs="Cambria"/>
          <w:sz w:val="20"/>
          <w:szCs w:val="20"/>
        </w:rPr>
        <w:tab/>
        <w:t>III. Strategies for addressing food and nutrition challenges</w:t>
      </w:r>
    </w:p>
    <w:p w14:paraId="000000D1"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Planning, implementing and evaluating nutrition interventions</w:t>
      </w:r>
    </w:p>
    <w:p w14:paraId="000000D2"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behavioral theories</w:t>
      </w:r>
    </w:p>
    <w:p w14:paraId="000000D3"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 belief model (HBM)</w:t>
      </w:r>
    </w:p>
    <w:p w14:paraId="000000D4"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Social cognitive theory (SCT)</w:t>
      </w:r>
    </w:p>
    <w:p w14:paraId="000000D5"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Socio-ecological model (SEM)</w:t>
      </w:r>
    </w:p>
    <w:p w14:paraId="000000D6"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Experiential learning theory (ELT)</w:t>
      </w:r>
    </w:p>
    <w:p w14:paraId="000000D7"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Behavioral economics</w:t>
      </w:r>
    </w:p>
    <w:p w14:paraId="000000D8" w14:textId="77777777" w:rsidR="00173BF7" w:rsidRDefault="00D90C99">
      <w:pPr>
        <w:spacing w:after="0"/>
        <w:ind w:left="2160" w:firstLine="720"/>
        <w:rPr>
          <w:rFonts w:ascii="Cambria" w:eastAsia="Cambria" w:hAnsi="Cambria" w:cs="Cambria"/>
          <w:sz w:val="20"/>
          <w:szCs w:val="20"/>
        </w:rPr>
      </w:pPr>
      <w:r>
        <w:rPr>
          <w:rFonts w:ascii="Cambria" w:eastAsia="Cambria" w:hAnsi="Cambria" w:cs="Cambria"/>
          <w:sz w:val="20"/>
          <w:szCs w:val="20"/>
        </w:rPr>
        <w:t>Health behavior change programs</w:t>
      </w:r>
    </w:p>
    <w:p w14:paraId="000000D9" w14:textId="77777777" w:rsidR="00173BF7" w:rsidRDefault="00D90C99">
      <w:pPr>
        <w:spacing w:after="0"/>
        <w:ind w:left="2160" w:firstLine="720"/>
        <w:rPr>
          <w:rFonts w:ascii="Cambria" w:eastAsia="Cambria" w:hAnsi="Cambria" w:cs="Cambria"/>
          <w:sz w:val="20"/>
          <w:szCs w:val="20"/>
        </w:rPr>
      </w:pPr>
      <w:r>
        <w:rPr>
          <w:rFonts w:ascii="Cambria" w:eastAsia="Cambria" w:hAnsi="Cambria" w:cs="Cambria"/>
          <w:sz w:val="20"/>
          <w:szCs w:val="20"/>
        </w:rPr>
        <w:tab/>
        <w:t>Logic models</w:t>
      </w:r>
    </w:p>
    <w:p w14:paraId="000000DA" w14:textId="77777777" w:rsidR="00173BF7" w:rsidRDefault="00D90C99">
      <w:pPr>
        <w:spacing w:after="0"/>
        <w:ind w:left="2160" w:firstLine="720"/>
        <w:rPr>
          <w:rFonts w:ascii="Cambria" w:eastAsia="Cambria" w:hAnsi="Cambria" w:cs="Cambria"/>
          <w:sz w:val="20"/>
          <w:szCs w:val="20"/>
        </w:rPr>
      </w:pPr>
      <w:r>
        <w:rPr>
          <w:rFonts w:ascii="Cambria" w:eastAsia="Cambria" w:hAnsi="Cambria" w:cs="Cambria"/>
          <w:sz w:val="20"/>
          <w:szCs w:val="20"/>
        </w:rPr>
        <w:t>Needs assessment and planning interventions</w:t>
      </w:r>
    </w:p>
    <w:p w14:paraId="000000DB" w14:textId="77777777" w:rsidR="00173BF7" w:rsidRDefault="00D90C99">
      <w:pPr>
        <w:spacing w:after="0"/>
        <w:ind w:left="2160" w:firstLine="720"/>
        <w:rPr>
          <w:rFonts w:ascii="Cambria" w:eastAsia="Cambria" w:hAnsi="Cambria" w:cs="Cambria"/>
          <w:sz w:val="20"/>
          <w:szCs w:val="20"/>
        </w:rPr>
      </w:pPr>
      <w:r>
        <w:rPr>
          <w:rFonts w:ascii="Cambria" w:eastAsia="Cambria" w:hAnsi="Cambria" w:cs="Cambria"/>
          <w:sz w:val="20"/>
          <w:szCs w:val="20"/>
        </w:rPr>
        <w:t>Evaluating nutrition interventions</w:t>
      </w:r>
      <w:r>
        <w:rPr>
          <w:rFonts w:ascii="Cambria" w:eastAsia="Cambria" w:hAnsi="Cambria" w:cs="Cambria"/>
          <w:sz w:val="20"/>
          <w:szCs w:val="20"/>
        </w:rPr>
        <w:tab/>
      </w:r>
      <w:r>
        <w:rPr>
          <w:rFonts w:ascii="Cambria" w:eastAsia="Cambria" w:hAnsi="Cambria" w:cs="Cambria"/>
          <w:sz w:val="20"/>
          <w:szCs w:val="20"/>
        </w:rPr>
        <w:tab/>
      </w:r>
    </w:p>
    <w:p w14:paraId="000000DC"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Week 14</w:t>
      </w:r>
      <w:r>
        <w:rPr>
          <w:rFonts w:ascii="Cambria" w:eastAsia="Cambria" w:hAnsi="Cambria" w:cs="Cambria"/>
          <w:sz w:val="20"/>
          <w:szCs w:val="20"/>
        </w:rPr>
        <w:tab/>
      </w:r>
      <w:r>
        <w:rPr>
          <w:rFonts w:ascii="Cambria" w:eastAsia="Cambria" w:hAnsi="Cambria" w:cs="Cambria"/>
          <w:sz w:val="20"/>
          <w:szCs w:val="20"/>
        </w:rPr>
        <w:tab/>
        <w:t>Nutrition interventions for dietary behaviors</w:t>
      </w:r>
    </w:p>
    <w:p w14:paraId="000000DD"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Experiential learning intervention</w:t>
      </w:r>
    </w:p>
    <w:p w14:paraId="000000DE"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behavior intervention</w:t>
      </w:r>
    </w:p>
    <w:p w14:paraId="000000DF"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environment intervention</w:t>
      </w:r>
    </w:p>
    <w:p w14:paraId="000000E0"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Week 15</w:t>
      </w:r>
      <w:r>
        <w:rPr>
          <w:rFonts w:ascii="Cambria" w:eastAsia="Cambria" w:hAnsi="Cambria" w:cs="Cambria"/>
          <w:sz w:val="20"/>
          <w:szCs w:val="20"/>
        </w:rPr>
        <w:tab/>
      </w:r>
      <w:r>
        <w:rPr>
          <w:rFonts w:ascii="Cambria" w:eastAsia="Cambria" w:hAnsi="Cambria" w:cs="Cambria"/>
          <w:sz w:val="20"/>
          <w:szCs w:val="20"/>
        </w:rPr>
        <w:tab/>
        <w:t>Nutrition interventions for food security and sustainable food systems</w:t>
      </w:r>
    </w:p>
    <w:p w14:paraId="000000E1"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systems for long-term food security</w:t>
      </w:r>
    </w:p>
    <w:p w14:paraId="000000E2"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Indigenous food systems across the globe</w:t>
      </w:r>
    </w:p>
    <w:p w14:paraId="000000E3" w14:textId="77777777" w:rsidR="00173BF7" w:rsidRDefault="00D90C99">
      <w:pPr>
        <w:spacing w:after="0"/>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Sustainable food systems in culturally diverse populations</w:t>
      </w:r>
      <w:r>
        <w:rPr>
          <w:sz w:val="20"/>
          <w:szCs w:val="20"/>
        </w:rPr>
        <w:tab/>
      </w:r>
      <w:r>
        <w:rPr>
          <w:sz w:val="20"/>
          <w:szCs w:val="20"/>
        </w:rPr>
        <w:tab/>
      </w:r>
      <w:r>
        <w:rPr>
          <w:sz w:val="20"/>
          <w:szCs w:val="20"/>
        </w:rPr>
        <w:tab/>
      </w:r>
      <w:r>
        <w:rPr>
          <w:sz w:val="20"/>
          <w:szCs w:val="20"/>
        </w:rPr>
        <w:tab/>
      </w:r>
    </w:p>
    <w:p w14:paraId="000000E4" w14:textId="77777777" w:rsidR="00173BF7" w:rsidRDefault="00D90C99">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00000E5" w14:textId="77777777" w:rsidR="00173BF7" w:rsidRDefault="00D90C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E6" w14:textId="77777777" w:rsidR="00173BF7" w:rsidRDefault="00D90C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E7" w14:textId="77777777" w:rsidR="00173BF7" w:rsidRDefault="00D90C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000000E8"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0E9" w14:textId="77777777" w:rsidR="00173BF7" w:rsidRDefault="00D90C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EA" w14:textId="77777777" w:rsidR="00173BF7" w:rsidRDefault="00D90C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Department staffing is adequate to cover this course.  NS 6103 is an online class; no classroom or lab space is required. </w:t>
      </w:r>
    </w:p>
    <w:p w14:paraId="000000EB" w14:textId="77777777" w:rsidR="00173BF7" w:rsidRDefault="00D90C9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EC" w14:textId="77777777" w:rsidR="00173BF7" w:rsidRDefault="00D90C99">
      <w:pPr>
        <w:tabs>
          <w:tab w:val="left" w:pos="360"/>
          <w:tab w:val="left" w:pos="81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See note on faculty above.                  </w:t>
      </w:r>
    </w:p>
    <w:p w14:paraId="000000ED" w14:textId="77777777" w:rsidR="00173BF7" w:rsidRDefault="00173BF7">
      <w:pPr>
        <w:tabs>
          <w:tab w:val="left" w:pos="360"/>
          <w:tab w:val="left" w:pos="720"/>
        </w:tabs>
        <w:spacing w:after="0" w:line="240" w:lineRule="auto"/>
        <w:rPr>
          <w:rFonts w:ascii="Cambria" w:eastAsia="Cambria" w:hAnsi="Cambria" w:cs="Cambria"/>
          <w:b/>
          <w:sz w:val="24"/>
          <w:szCs w:val="24"/>
        </w:rPr>
      </w:pPr>
    </w:p>
    <w:p w14:paraId="000000EE" w14:textId="77777777" w:rsidR="00173BF7" w:rsidRDefault="00D90C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EF" w14:textId="77777777" w:rsidR="00173BF7" w:rsidRDefault="00D90C99">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F0" w14:textId="77777777" w:rsidR="00173BF7" w:rsidRDefault="00D90C99">
      <w:pPr>
        <w:rPr>
          <w:rFonts w:ascii="Cambria" w:eastAsia="Cambria" w:hAnsi="Cambria" w:cs="Cambria"/>
          <w:i/>
          <w:color w:val="FF0000"/>
          <w:sz w:val="20"/>
          <w:szCs w:val="20"/>
        </w:rPr>
      </w:pPr>
      <w:r>
        <w:br w:type="page"/>
      </w:r>
    </w:p>
    <w:p w14:paraId="000000F1" w14:textId="77777777" w:rsidR="00173BF7" w:rsidRDefault="00D90C99">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000000F2" w14:textId="77777777" w:rsidR="00173BF7" w:rsidRDefault="00173BF7">
      <w:pPr>
        <w:tabs>
          <w:tab w:val="left" w:pos="360"/>
          <w:tab w:val="left" w:pos="720"/>
        </w:tabs>
        <w:spacing w:after="0"/>
        <w:rPr>
          <w:rFonts w:ascii="Cambria" w:eastAsia="Cambria" w:hAnsi="Cambria" w:cs="Cambria"/>
          <w:b/>
          <w:sz w:val="20"/>
          <w:szCs w:val="20"/>
        </w:rPr>
      </w:pPr>
    </w:p>
    <w:p w14:paraId="000000F3" w14:textId="77777777" w:rsidR="00173BF7" w:rsidRDefault="00D90C99">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F4" w14:textId="77777777" w:rsidR="00173BF7" w:rsidRDefault="00D90C9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F5" w14:textId="77777777" w:rsidR="00173BF7" w:rsidRDefault="00D90C99">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F6" w14:textId="77777777" w:rsidR="00173BF7" w:rsidRDefault="00173BF7">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F7" w14:textId="77777777" w:rsidR="00173BF7" w:rsidRDefault="00D90C99">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F8" w14:textId="77777777" w:rsidR="00173BF7" w:rsidRDefault="00D90C9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F9" w14:textId="77777777" w:rsidR="00173BF7" w:rsidRDefault="00D90C9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FA" w14:textId="77777777" w:rsidR="00173BF7" w:rsidRDefault="00D90C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With rising rates of worldwide chronic disease, including obesity and diabetes, it is imperative that the topic of global nutrition be addressed on a graduate level. This course supports and extends subject matter covered in the undergraduate course </w:t>
      </w:r>
      <w:r>
        <w:rPr>
          <w:rFonts w:ascii="Cambria" w:eastAsia="Cambria" w:hAnsi="Cambria" w:cs="Cambria"/>
          <w:i/>
          <w:sz w:val="20"/>
          <w:szCs w:val="20"/>
        </w:rPr>
        <w:t>NS 3153 Food and Society</w:t>
      </w:r>
      <w:r>
        <w:rPr>
          <w:rFonts w:ascii="Cambria" w:eastAsia="Cambria" w:hAnsi="Cambria" w:cs="Cambria"/>
          <w:sz w:val="20"/>
          <w:szCs w:val="20"/>
        </w:rPr>
        <w:t xml:space="preserve"> by focusing on malnutrition, micronutrient deficiencies, food insecurity and other challenges faced around the world.  Community nutrition is an important area of dietetics practice, and the global nutrition course provides educational preparation for the students who chose to work in this challenging area of practice. To be well-rounded, students need educational preparation in all three areas of dietetics practice: clinical, community and food service.                                             Course goals – upon completion of this course, students are able to: explore in detail how different factors such as food technology and culture affect people’s dietary habits in the new era of globalization; examine diet-related nutrition and health challenges from a global perspective; assess personal level of cultural consideration to achieve more diversity, equity and inclusion as a professional.</w:t>
      </w:r>
    </w:p>
    <w:p w14:paraId="000000FB" w14:textId="77777777" w:rsidR="00173BF7" w:rsidRDefault="00173BF7">
      <w:pPr>
        <w:tabs>
          <w:tab w:val="left" w:pos="360"/>
          <w:tab w:val="left" w:pos="720"/>
        </w:tabs>
        <w:spacing w:after="0"/>
        <w:rPr>
          <w:rFonts w:ascii="Cambria" w:eastAsia="Cambria" w:hAnsi="Cambria" w:cs="Cambria"/>
          <w:sz w:val="20"/>
          <w:szCs w:val="20"/>
        </w:rPr>
      </w:pPr>
    </w:p>
    <w:p w14:paraId="000000FC" w14:textId="77777777" w:rsidR="00173BF7" w:rsidRDefault="00D90C9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FD" w14:textId="77777777" w:rsidR="00173BF7" w:rsidRDefault="00D90C99">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The course fits with the department mission to provide quality education and experiences for students in the field of nutrition and dietetics. It speaks to the challenges of community nutrition and population health in addressing opportunities and interventions needed for improving poverty, undernutrition, and food insecurity globally. This topic is essential in a graduate nutrition program.                                                                                                                                                                                  </w:t>
      </w:r>
    </w:p>
    <w:p w14:paraId="000000FE" w14:textId="77777777" w:rsidR="00173BF7" w:rsidRDefault="00173BF7">
      <w:pPr>
        <w:tabs>
          <w:tab w:val="left" w:pos="360"/>
          <w:tab w:val="left" w:pos="810"/>
        </w:tabs>
        <w:spacing w:after="0"/>
        <w:ind w:left="360"/>
        <w:rPr>
          <w:rFonts w:ascii="Cambria" w:eastAsia="Cambria" w:hAnsi="Cambria" w:cs="Cambria"/>
          <w:sz w:val="20"/>
          <w:szCs w:val="20"/>
        </w:rPr>
      </w:pPr>
    </w:p>
    <w:p w14:paraId="000000FF" w14:textId="77777777" w:rsidR="00173BF7" w:rsidRDefault="00D90C9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100" w14:textId="77777777" w:rsidR="00173BF7" w:rsidRDefault="00D90C99">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This course serves students who may already be RDNs or working in health care and are now seeking a graduate degree.</w:t>
      </w:r>
    </w:p>
    <w:p w14:paraId="00000101" w14:textId="77777777" w:rsidR="00173BF7" w:rsidRDefault="00173BF7">
      <w:pPr>
        <w:tabs>
          <w:tab w:val="left" w:pos="360"/>
          <w:tab w:val="left" w:pos="810"/>
        </w:tabs>
        <w:spacing w:after="0"/>
        <w:ind w:left="360"/>
        <w:rPr>
          <w:rFonts w:ascii="Cambria" w:eastAsia="Cambria" w:hAnsi="Cambria" w:cs="Cambria"/>
          <w:sz w:val="20"/>
          <w:szCs w:val="20"/>
        </w:rPr>
      </w:pPr>
    </w:p>
    <w:p w14:paraId="00000102" w14:textId="77777777" w:rsidR="00173BF7" w:rsidRDefault="00D90C9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103" w14:textId="77777777" w:rsidR="00173BF7" w:rsidRDefault="00D90C99">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The graduate level of the course is appropriate as students must have a baccalaureate degree in order to enroll in the transitional Nutrition and Dietetics program as they seek an advanced educational experience.</w:t>
      </w:r>
    </w:p>
    <w:p w14:paraId="00000104" w14:textId="77777777" w:rsidR="00173BF7" w:rsidRDefault="00D90C99">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105" w14:textId="77777777" w:rsidR="00173BF7" w:rsidRDefault="00173BF7">
      <w:pPr>
        <w:tabs>
          <w:tab w:val="left" w:pos="360"/>
          <w:tab w:val="left" w:pos="720"/>
        </w:tabs>
        <w:spacing w:after="0"/>
        <w:rPr>
          <w:rFonts w:ascii="Cambria" w:eastAsia="Cambria" w:hAnsi="Cambria" w:cs="Cambria"/>
          <w:b/>
          <w:sz w:val="28"/>
          <w:szCs w:val="28"/>
        </w:rPr>
      </w:pPr>
    </w:p>
    <w:p w14:paraId="00000106" w14:textId="77777777" w:rsidR="00173BF7" w:rsidRDefault="00173BF7">
      <w:pPr>
        <w:tabs>
          <w:tab w:val="left" w:pos="360"/>
          <w:tab w:val="left" w:pos="720"/>
        </w:tabs>
        <w:spacing w:after="0"/>
        <w:rPr>
          <w:rFonts w:ascii="Cambria" w:eastAsia="Cambria" w:hAnsi="Cambria" w:cs="Cambria"/>
          <w:b/>
          <w:sz w:val="28"/>
          <w:szCs w:val="28"/>
        </w:rPr>
      </w:pPr>
    </w:p>
    <w:p w14:paraId="00000107" w14:textId="77777777" w:rsidR="00173BF7" w:rsidRDefault="00173BF7">
      <w:pPr>
        <w:tabs>
          <w:tab w:val="left" w:pos="360"/>
          <w:tab w:val="left" w:pos="720"/>
        </w:tabs>
        <w:spacing w:after="0"/>
        <w:rPr>
          <w:rFonts w:ascii="Cambria" w:eastAsia="Cambria" w:hAnsi="Cambria" w:cs="Cambria"/>
          <w:b/>
          <w:sz w:val="28"/>
          <w:szCs w:val="28"/>
        </w:rPr>
      </w:pPr>
    </w:p>
    <w:p w14:paraId="00000108" w14:textId="77777777" w:rsidR="00173BF7" w:rsidRDefault="00173BF7">
      <w:pPr>
        <w:tabs>
          <w:tab w:val="left" w:pos="360"/>
          <w:tab w:val="left" w:pos="720"/>
        </w:tabs>
        <w:spacing w:after="0"/>
        <w:rPr>
          <w:rFonts w:ascii="Cambria" w:eastAsia="Cambria" w:hAnsi="Cambria" w:cs="Cambria"/>
          <w:b/>
          <w:sz w:val="28"/>
          <w:szCs w:val="28"/>
        </w:rPr>
      </w:pPr>
    </w:p>
    <w:p w14:paraId="00000109" w14:textId="77777777" w:rsidR="00173BF7" w:rsidRDefault="00173BF7">
      <w:pPr>
        <w:tabs>
          <w:tab w:val="left" w:pos="360"/>
          <w:tab w:val="left" w:pos="720"/>
        </w:tabs>
        <w:spacing w:after="0"/>
        <w:rPr>
          <w:rFonts w:ascii="Cambria" w:eastAsia="Cambria" w:hAnsi="Cambria" w:cs="Cambria"/>
          <w:b/>
          <w:sz w:val="28"/>
          <w:szCs w:val="28"/>
        </w:rPr>
      </w:pPr>
    </w:p>
    <w:p w14:paraId="0000010A" w14:textId="77777777" w:rsidR="00173BF7" w:rsidRDefault="00173BF7">
      <w:pPr>
        <w:tabs>
          <w:tab w:val="left" w:pos="360"/>
          <w:tab w:val="left" w:pos="720"/>
        </w:tabs>
        <w:spacing w:after="0"/>
        <w:rPr>
          <w:rFonts w:ascii="Cambria" w:eastAsia="Cambria" w:hAnsi="Cambria" w:cs="Cambria"/>
          <w:b/>
          <w:sz w:val="28"/>
          <w:szCs w:val="28"/>
        </w:rPr>
      </w:pPr>
    </w:p>
    <w:p w14:paraId="0000010B" w14:textId="77777777" w:rsidR="00173BF7" w:rsidRDefault="00173BF7">
      <w:pPr>
        <w:tabs>
          <w:tab w:val="left" w:pos="360"/>
          <w:tab w:val="left" w:pos="720"/>
        </w:tabs>
        <w:spacing w:after="0"/>
        <w:rPr>
          <w:rFonts w:ascii="Cambria" w:eastAsia="Cambria" w:hAnsi="Cambria" w:cs="Cambria"/>
          <w:b/>
          <w:sz w:val="28"/>
          <w:szCs w:val="28"/>
        </w:rPr>
      </w:pPr>
    </w:p>
    <w:p w14:paraId="0000010C" w14:textId="77777777" w:rsidR="00173BF7" w:rsidRDefault="00173BF7">
      <w:pPr>
        <w:tabs>
          <w:tab w:val="left" w:pos="360"/>
          <w:tab w:val="left" w:pos="720"/>
        </w:tabs>
        <w:spacing w:after="0"/>
        <w:rPr>
          <w:rFonts w:ascii="Cambria" w:eastAsia="Cambria" w:hAnsi="Cambria" w:cs="Cambria"/>
          <w:b/>
          <w:sz w:val="28"/>
          <w:szCs w:val="28"/>
        </w:rPr>
      </w:pPr>
    </w:p>
    <w:p w14:paraId="0000010D" w14:textId="77777777" w:rsidR="00173BF7" w:rsidRDefault="00173BF7">
      <w:pPr>
        <w:tabs>
          <w:tab w:val="left" w:pos="360"/>
          <w:tab w:val="left" w:pos="720"/>
        </w:tabs>
        <w:spacing w:after="0"/>
        <w:rPr>
          <w:rFonts w:ascii="Cambria" w:eastAsia="Cambria" w:hAnsi="Cambria" w:cs="Cambria"/>
          <w:b/>
          <w:sz w:val="28"/>
          <w:szCs w:val="28"/>
        </w:rPr>
      </w:pPr>
    </w:p>
    <w:p w14:paraId="0000010E" w14:textId="77777777" w:rsidR="00173BF7" w:rsidRDefault="00173BF7">
      <w:pPr>
        <w:rPr>
          <w:rFonts w:ascii="Cambria" w:eastAsia="Cambria" w:hAnsi="Cambria" w:cs="Cambria"/>
          <w:b/>
        </w:rPr>
      </w:pPr>
    </w:p>
    <w:p w14:paraId="0000010F" w14:textId="77777777" w:rsidR="00173BF7" w:rsidRDefault="00D90C99">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110" w14:textId="77777777" w:rsidR="00173BF7" w:rsidRDefault="00173BF7">
      <w:pPr>
        <w:tabs>
          <w:tab w:val="left" w:pos="360"/>
          <w:tab w:val="left" w:pos="720"/>
        </w:tabs>
        <w:spacing w:after="0"/>
        <w:rPr>
          <w:rFonts w:ascii="Cambria" w:eastAsia="Cambria" w:hAnsi="Cambria" w:cs="Cambria"/>
          <w:b/>
        </w:rPr>
      </w:pPr>
    </w:p>
    <w:p w14:paraId="00000111" w14:textId="77777777" w:rsidR="00173BF7" w:rsidRDefault="00D90C99">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112" w14:textId="77777777" w:rsidR="00173BF7" w:rsidRDefault="00D90C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Do the proposed modifications result in a change to the assessment plan?</w:t>
      </w:r>
    </w:p>
    <w:p w14:paraId="00000113" w14:textId="77777777" w:rsidR="00173BF7" w:rsidRDefault="00D90C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114" w14:textId="77777777" w:rsidR="00173BF7" w:rsidRDefault="00173BF7">
      <w:pPr>
        <w:tabs>
          <w:tab w:val="left" w:pos="360"/>
          <w:tab w:val="left" w:pos="810"/>
        </w:tabs>
        <w:spacing w:after="0"/>
        <w:rPr>
          <w:rFonts w:ascii="Cambria" w:eastAsia="Cambria" w:hAnsi="Cambria" w:cs="Cambria"/>
          <w:sz w:val="20"/>
          <w:szCs w:val="20"/>
        </w:rPr>
      </w:pPr>
    </w:p>
    <w:p w14:paraId="00000115" w14:textId="77777777" w:rsidR="00173BF7" w:rsidRDefault="00D90C99">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116" w14:textId="77777777" w:rsidR="00173BF7" w:rsidRDefault="00D90C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117"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118" w14:textId="77777777" w:rsidR="00173BF7" w:rsidRDefault="00D90C99">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Program-Level Learning Outcomes</w:t>
      </w:r>
    </w:p>
    <w:p w14:paraId="00000119" w14:textId="77777777" w:rsidR="00173BF7" w:rsidRDefault="00173BF7">
      <w:pPr>
        <w:tabs>
          <w:tab w:val="left" w:pos="360"/>
          <w:tab w:val="left" w:pos="720"/>
        </w:tabs>
        <w:spacing w:after="0" w:line="240" w:lineRule="auto"/>
        <w:jc w:val="center"/>
        <w:rPr>
          <w:rFonts w:ascii="Cambria" w:eastAsia="Cambria" w:hAnsi="Cambria" w:cs="Cambria"/>
          <w:sz w:val="20"/>
          <w:szCs w:val="20"/>
        </w:rPr>
      </w:pPr>
    </w:p>
    <w:p w14:paraId="0000011A"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 specifically KRDN* 2.6 and 2.7, CRDN* 2.11</w:t>
      </w:r>
    </w:p>
    <w:p w14:paraId="0000011B" w14:textId="77777777" w:rsidR="00173BF7" w:rsidRDefault="00D90C99">
      <w:pPr>
        <w:spacing w:after="0"/>
        <w:rPr>
          <w:rFonts w:ascii="Cambria" w:eastAsia="Cambria" w:hAnsi="Cambria" w:cs="Cambria"/>
          <w:sz w:val="20"/>
          <w:szCs w:val="20"/>
        </w:rPr>
      </w:pPr>
      <w:r>
        <w:rPr>
          <w:rFonts w:ascii="Cambria" w:eastAsia="Cambria" w:hAnsi="Cambria" w:cs="Cambria"/>
          <w:sz w:val="20"/>
          <w:szCs w:val="20"/>
        </w:rPr>
        <w:t>Domain 3 – Clinical and Customer Services: Develop and deliver information, products and services to individuals, groups and populations, specifically CRDN* 3.1</w:t>
      </w:r>
    </w:p>
    <w:p w14:paraId="0000011C" w14:textId="77777777" w:rsidR="00173BF7" w:rsidRDefault="00D90C99">
      <w:pPr>
        <w:rPr>
          <w:rFonts w:ascii="Cambria" w:eastAsia="Cambria" w:hAnsi="Cambria" w:cs="Cambria"/>
          <w:sz w:val="20"/>
          <w:szCs w:val="20"/>
        </w:rPr>
      </w:pPr>
      <w:r>
        <w:rPr>
          <w:rFonts w:ascii="Cambria" w:eastAsia="Cambria" w:hAnsi="Cambria" w:cs="Cambria"/>
          <w:sz w:val="20"/>
          <w:szCs w:val="20"/>
        </w:rPr>
        <w:t xml:space="preserve">Domain 4 – Practice Management and Use of Resources: Strategically apply principles of management and systems in the provision of services to individuals and organizations, specifically CRDN* 4.5                                                                                                                                                              </w:t>
      </w:r>
    </w:p>
    <w:p w14:paraId="0000011D" w14:textId="77777777" w:rsidR="00173BF7" w:rsidRDefault="00D90C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(*KRDN Knowledge for the Registered Dietitian Nutritionist; *CRDN Competency for the Registered Dietitian Nutritionist)</w:t>
      </w:r>
    </w:p>
    <w:p w14:paraId="0000011E"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11F" w14:textId="77777777" w:rsidR="00173BF7" w:rsidRDefault="00D90C99">
      <w:pPr>
        <w:rPr>
          <w:rFonts w:ascii="Cambria" w:eastAsia="Cambria" w:hAnsi="Cambria" w:cs="Cambria"/>
          <w:sz w:val="20"/>
          <w:szCs w:val="20"/>
        </w:rPr>
      </w:pPr>
      <w:r>
        <w:rPr>
          <w:rFonts w:ascii="Cambria" w:eastAsia="Cambria" w:hAnsi="Cambria" w:cs="Cambria"/>
          <w:sz w:val="20"/>
          <w:szCs w:val="20"/>
        </w:rPr>
        <w:t>A new curriculum map applicable to the transitional Master of Science in Nutrition and Dietetics degree (</w:t>
      </w:r>
      <w:proofErr w:type="spellStart"/>
      <w:r>
        <w:rPr>
          <w:rFonts w:ascii="Cambria" w:eastAsia="Cambria" w:hAnsi="Cambria" w:cs="Cambria"/>
          <w:sz w:val="20"/>
          <w:szCs w:val="20"/>
        </w:rPr>
        <w:t>tMSND</w:t>
      </w:r>
      <w:proofErr w:type="spellEnd"/>
      <w:r>
        <w:rPr>
          <w:rFonts w:ascii="Cambria" w:eastAsia="Cambria" w:hAnsi="Cambria" w:cs="Cambria"/>
          <w:sz w:val="20"/>
          <w:szCs w:val="20"/>
        </w:rPr>
        <w:t xml:space="preserve">) is developed to be added to our existing program assessment process. The </w:t>
      </w:r>
      <w:proofErr w:type="spellStart"/>
      <w:r>
        <w:rPr>
          <w:rFonts w:ascii="Cambria" w:eastAsia="Cambria" w:hAnsi="Cambria" w:cs="Cambria"/>
          <w:sz w:val="20"/>
          <w:szCs w:val="20"/>
        </w:rPr>
        <w:t>tMSND</w:t>
      </w:r>
      <w:proofErr w:type="spellEnd"/>
      <w:r>
        <w:rPr>
          <w:rFonts w:ascii="Cambria" w:eastAsia="Cambria" w:hAnsi="Cambria" w:cs="Cambria"/>
          <w:sz w:val="20"/>
          <w:szCs w:val="20"/>
        </w:rPr>
        <w:t xml:space="preserve"> is a non-accredited degree and is separate from the undergraduate Dietetics Program leading to the MSND. The assessment plan is modeled after the existing program assessment process for the Bachelor of Science in Dietetics and the Master of Science in Nutrition and Dietetics degrees.</w:t>
      </w:r>
    </w:p>
    <w:p w14:paraId="00000120" w14:textId="77777777" w:rsidR="00173BF7" w:rsidRDefault="00D90C9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121"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122" w14:textId="77777777" w:rsidR="00173BF7" w:rsidRDefault="00D90C9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123" w14:textId="77777777" w:rsidR="00173BF7" w:rsidRDefault="00173BF7">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73BF7" w14:paraId="6139692D" w14:textId="77777777">
        <w:tc>
          <w:tcPr>
            <w:tcW w:w="2148" w:type="dxa"/>
          </w:tcPr>
          <w:p w14:paraId="00000124" w14:textId="77777777" w:rsidR="00173BF7" w:rsidRDefault="00D90C99">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125" w14:textId="77777777" w:rsidR="00173BF7" w:rsidRDefault="00D90C99">
            <w:pPr>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 specifically CRDN* 2.1</w:t>
            </w:r>
          </w:p>
        </w:tc>
      </w:tr>
      <w:tr w:rsidR="00173BF7" w14:paraId="7284CBB8" w14:textId="77777777">
        <w:tc>
          <w:tcPr>
            <w:tcW w:w="2148" w:type="dxa"/>
          </w:tcPr>
          <w:p w14:paraId="00000126" w14:textId="77777777" w:rsidR="00173BF7" w:rsidRDefault="00D90C9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27" w14:textId="77777777" w:rsidR="00173BF7" w:rsidRDefault="00D90C99">
            <w:pPr>
              <w:rPr>
                <w:rFonts w:ascii="Cambria" w:eastAsia="Cambria" w:hAnsi="Cambria" w:cs="Cambria"/>
                <w:sz w:val="20"/>
                <w:szCs w:val="20"/>
              </w:rPr>
            </w:pPr>
            <w:r>
              <w:rPr>
                <w:rFonts w:ascii="Cambria" w:eastAsia="Cambria" w:hAnsi="Cambria" w:cs="Cambria"/>
                <w:sz w:val="20"/>
                <w:szCs w:val="20"/>
              </w:rPr>
              <w:t xml:space="preserve">Outcome CRDN 2.2 Demonstrate professional writing skills in preparing professional communications                                                                                                                                  Direct measure: NS 6013 LinkedIn profile – 80% of students will receive a letter grade of B or better, based on the rubric for this assignment                                                                                  Indirect measure: Exit survey – 100% of students will complete and submit exit survey regarding degree experience, including feedback on development of professionalism during program enrollment </w:t>
            </w:r>
          </w:p>
        </w:tc>
      </w:tr>
      <w:tr w:rsidR="00173BF7" w14:paraId="6B885305" w14:textId="77777777">
        <w:tc>
          <w:tcPr>
            <w:tcW w:w="2148" w:type="dxa"/>
          </w:tcPr>
          <w:p w14:paraId="00000128" w14:textId="77777777" w:rsidR="00173BF7" w:rsidRDefault="00D90C99">
            <w:pPr>
              <w:rPr>
                <w:rFonts w:ascii="Cambria" w:eastAsia="Cambria" w:hAnsi="Cambria" w:cs="Cambria"/>
                <w:sz w:val="20"/>
                <w:szCs w:val="20"/>
              </w:rPr>
            </w:pPr>
            <w:r>
              <w:rPr>
                <w:rFonts w:ascii="Cambria" w:eastAsia="Cambria" w:hAnsi="Cambria" w:cs="Cambria"/>
                <w:sz w:val="20"/>
                <w:szCs w:val="20"/>
              </w:rPr>
              <w:t xml:space="preserve">Assessment </w:t>
            </w:r>
          </w:p>
          <w:p w14:paraId="00000129" w14:textId="77777777" w:rsidR="00173BF7" w:rsidRDefault="00D90C9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2A" w14:textId="77777777" w:rsidR="00173BF7" w:rsidRDefault="00D90C99">
            <w:pPr>
              <w:rPr>
                <w:rFonts w:ascii="Cambria" w:eastAsia="Cambria" w:hAnsi="Cambria" w:cs="Cambria"/>
                <w:sz w:val="20"/>
                <w:szCs w:val="20"/>
              </w:rPr>
            </w:pPr>
            <w:r>
              <w:rPr>
                <w:rFonts w:ascii="Cambria" w:eastAsia="Cambria" w:hAnsi="Cambria" w:cs="Cambria"/>
                <w:sz w:val="20"/>
                <w:szCs w:val="20"/>
              </w:rPr>
              <w:t>Spring, every 3 years, 2023-2024, 2026-2027,2029-2030</w:t>
            </w:r>
          </w:p>
        </w:tc>
      </w:tr>
      <w:tr w:rsidR="00173BF7" w14:paraId="67E5C659" w14:textId="77777777">
        <w:tc>
          <w:tcPr>
            <w:tcW w:w="2148" w:type="dxa"/>
          </w:tcPr>
          <w:p w14:paraId="0000012B" w14:textId="77777777" w:rsidR="00173BF7" w:rsidRDefault="00D90C9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2C" w14:textId="77777777" w:rsidR="00173BF7" w:rsidRDefault="00D90C99">
            <w:pPr>
              <w:rPr>
                <w:rFonts w:ascii="Cambria" w:eastAsia="Cambria" w:hAnsi="Cambria" w:cs="Cambria"/>
                <w:color w:val="808080"/>
                <w:sz w:val="20"/>
                <w:szCs w:val="20"/>
              </w:rPr>
            </w:pP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12D" w14:textId="77777777" w:rsidR="00173BF7" w:rsidRDefault="00D90C99">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73BF7" w14:paraId="74F734F2" w14:textId="77777777">
        <w:tc>
          <w:tcPr>
            <w:tcW w:w="2148" w:type="dxa"/>
          </w:tcPr>
          <w:p w14:paraId="0000012E" w14:textId="77777777" w:rsidR="00173BF7" w:rsidRDefault="00D90C99">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#19)</w:t>
            </w:r>
          </w:p>
        </w:tc>
        <w:tc>
          <w:tcPr>
            <w:tcW w:w="7428" w:type="dxa"/>
          </w:tcPr>
          <w:p w14:paraId="0000012F" w14:textId="77777777" w:rsidR="00173BF7" w:rsidRDefault="00D90C99">
            <w:pPr>
              <w:rPr>
                <w:rFonts w:ascii="Cambria" w:eastAsia="Cambria" w:hAnsi="Cambria" w:cs="Cambria"/>
                <w:sz w:val="20"/>
                <w:szCs w:val="20"/>
              </w:rPr>
            </w:pPr>
            <w:r>
              <w:rPr>
                <w:rFonts w:ascii="Cambria" w:eastAsia="Cambria" w:hAnsi="Cambria" w:cs="Cambria"/>
                <w:sz w:val="20"/>
                <w:szCs w:val="20"/>
              </w:rPr>
              <w:t>Domain 3 – Clinical and Customer Services: Develop and deliver information, products and services to individuals, groups and populations</w:t>
            </w:r>
          </w:p>
        </w:tc>
      </w:tr>
      <w:tr w:rsidR="00173BF7" w14:paraId="4AB72857" w14:textId="77777777">
        <w:tc>
          <w:tcPr>
            <w:tcW w:w="2148" w:type="dxa"/>
          </w:tcPr>
          <w:p w14:paraId="00000130" w14:textId="77777777" w:rsidR="00173BF7" w:rsidRDefault="00D90C9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31" w14:textId="77777777" w:rsidR="00173BF7" w:rsidRDefault="00D90C99">
            <w:pPr>
              <w:rPr>
                <w:rFonts w:ascii="Cambria" w:eastAsia="Cambria" w:hAnsi="Cambria" w:cs="Cambria"/>
                <w:sz w:val="20"/>
                <w:szCs w:val="20"/>
              </w:rPr>
            </w:pPr>
            <w:r>
              <w:rPr>
                <w:rFonts w:ascii="Cambria" w:eastAsia="Cambria" w:hAnsi="Cambria" w:cs="Cambria"/>
                <w:sz w:val="20"/>
                <w:szCs w:val="20"/>
              </w:rPr>
              <w:t xml:space="preserve">Outcome KRDN 3.1 Use the  Nutrition Care Process to make decisions, identify nutrition-related problems and determine and evaluate nutrition interventions                                              Direct measure: Exit exam – 80% of students will score at least 80% on cumulative exit exam at end of program, indicating among other competencies, an ability to apply knowledge of the Nutrition Care Process                                                                                                Indirect measure: Time to degree/program length – 100% of students will complete degree requirements within 150% of planned program length (1.5 years) as a measure of time to achieve required competencies in the program </w:t>
            </w:r>
          </w:p>
        </w:tc>
      </w:tr>
      <w:tr w:rsidR="00173BF7" w14:paraId="6F937854" w14:textId="77777777">
        <w:tc>
          <w:tcPr>
            <w:tcW w:w="2148" w:type="dxa"/>
          </w:tcPr>
          <w:p w14:paraId="00000132" w14:textId="77777777" w:rsidR="00173BF7" w:rsidRDefault="00D90C99">
            <w:pPr>
              <w:rPr>
                <w:rFonts w:ascii="Cambria" w:eastAsia="Cambria" w:hAnsi="Cambria" w:cs="Cambria"/>
                <w:sz w:val="20"/>
                <w:szCs w:val="20"/>
              </w:rPr>
            </w:pPr>
            <w:r>
              <w:rPr>
                <w:rFonts w:ascii="Cambria" w:eastAsia="Cambria" w:hAnsi="Cambria" w:cs="Cambria"/>
                <w:sz w:val="20"/>
                <w:szCs w:val="20"/>
              </w:rPr>
              <w:t xml:space="preserve">Assessment </w:t>
            </w:r>
          </w:p>
          <w:p w14:paraId="00000133" w14:textId="77777777" w:rsidR="00173BF7" w:rsidRDefault="00D90C9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34" w14:textId="77777777" w:rsidR="00173BF7" w:rsidRDefault="00D90C99">
            <w:pPr>
              <w:rPr>
                <w:rFonts w:ascii="Cambria" w:eastAsia="Cambria" w:hAnsi="Cambria" w:cs="Cambria"/>
                <w:sz w:val="20"/>
                <w:szCs w:val="20"/>
              </w:rPr>
            </w:pPr>
            <w:r>
              <w:rPr>
                <w:rFonts w:ascii="Cambria" w:eastAsia="Cambria" w:hAnsi="Cambria" w:cs="Cambria"/>
                <w:sz w:val="20"/>
                <w:szCs w:val="20"/>
              </w:rPr>
              <w:t>Spring, every 3 years 2024-2025, 2027-2028, 2030-2031</w:t>
            </w:r>
          </w:p>
        </w:tc>
      </w:tr>
      <w:tr w:rsidR="00173BF7" w14:paraId="077C2FD8" w14:textId="77777777">
        <w:tc>
          <w:tcPr>
            <w:tcW w:w="2148" w:type="dxa"/>
          </w:tcPr>
          <w:p w14:paraId="00000135" w14:textId="77777777" w:rsidR="00173BF7" w:rsidRDefault="00D90C9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36" w14:textId="77777777" w:rsidR="00173BF7" w:rsidRDefault="00D90C99">
            <w:pPr>
              <w:rPr>
                <w:rFonts w:ascii="Cambria" w:eastAsia="Cambria" w:hAnsi="Cambria" w:cs="Cambria"/>
                <w:color w:val="808080"/>
                <w:sz w:val="20"/>
                <w:szCs w:val="20"/>
              </w:rPr>
            </w:pP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137" w14:textId="77777777" w:rsidR="00173BF7" w:rsidRDefault="00173BF7">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73BF7" w14:paraId="424438BA" w14:textId="77777777">
        <w:tc>
          <w:tcPr>
            <w:tcW w:w="2148" w:type="dxa"/>
          </w:tcPr>
          <w:p w14:paraId="00000138" w14:textId="77777777" w:rsidR="00173BF7" w:rsidRDefault="00D90C99">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00000139" w14:textId="77777777" w:rsidR="00173BF7" w:rsidRDefault="00D90C99">
            <w:pPr>
              <w:rPr>
                <w:rFonts w:ascii="Cambria" w:eastAsia="Cambria" w:hAnsi="Cambria" w:cs="Cambria"/>
                <w:sz w:val="20"/>
                <w:szCs w:val="20"/>
              </w:rPr>
            </w:pPr>
            <w:r>
              <w:rPr>
                <w:rFonts w:ascii="Cambria" w:eastAsia="Cambria" w:hAnsi="Cambria" w:cs="Cambria"/>
                <w:sz w:val="20"/>
                <w:szCs w:val="20"/>
              </w:rPr>
              <w:t>Domain 4 - Practice Management and Use of Resources: Strategically apply principles of management and systems in the provision of services to individuals and organizations</w:t>
            </w:r>
          </w:p>
        </w:tc>
      </w:tr>
      <w:tr w:rsidR="00173BF7" w14:paraId="4E410771" w14:textId="77777777">
        <w:tc>
          <w:tcPr>
            <w:tcW w:w="2148" w:type="dxa"/>
          </w:tcPr>
          <w:p w14:paraId="0000013A" w14:textId="77777777" w:rsidR="00173BF7" w:rsidRDefault="00D90C9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3B" w14:textId="77777777" w:rsidR="00173BF7" w:rsidRDefault="00D90C99">
            <w:pPr>
              <w:rPr>
                <w:rFonts w:ascii="Cambria" w:eastAsia="Cambria" w:hAnsi="Cambria" w:cs="Cambria"/>
                <w:sz w:val="20"/>
                <w:szCs w:val="20"/>
              </w:rPr>
            </w:pPr>
            <w:r>
              <w:rPr>
                <w:rFonts w:ascii="Cambria" w:eastAsia="Cambria" w:hAnsi="Cambria" w:cs="Cambria"/>
                <w:sz w:val="20"/>
                <w:szCs w:val="20"/>
              </w:rPr>
              <w:t>Outcome CRDN 4.2 Perform management functions related to safety, security and sanitation that affect employees, customers, patients, facilities and food</w:t>
            </w:r>
          </w:p>
          <w:p w14:paraId="0000013C" w14:textId="77777777" w:rsidR="00173BF7" w:rsidRDefault="00D90C99">
            <w:pPr>
              <w:rPr>
                <w:rFonts w:ascii="Cambria" w:eastAsia="Cambria" w:hAnsi="Cambria" w:cs="Cambria"/>
                <w:sz w:val="20"/>
                <w:szCs w:val="20"/>
              </w:rPr>
            </w:pPr>
            <w:r>
              <w:rPr>
                <w:rFonts w:ascii="Cambria" w:eastAsia="Cambria" w:hAnsi="Cambria" w:cs="Cambria"/>
                <w:sz w:val="20"/>
                <w:szCs w:val="20"/>
              </w:rPr>
              <w:t>Direct measure: Program one-year pass rate – 80% of students will pass the national Commission on Dietetic Registration (CDR) credentialing exam within one year of first attempt</w:t>
            </w:r>
          </w:p>
          <w:p w14:paraId="0000013D" w14:textId="77777777" w:rsidR="00173BF7" w:rsidRDefault="00D90C99">
            <w:pPr>
              <w:rPr>
                <w:rFonts w:ascii="Cambria" w:eastAsia="Cambria" w:hAnsi="Cambria" w:cs="Cambria"/>
                <w:sz w:val="20"/>
                <w:szCs w:val="20"/>
              </w:rPr>
            </w:pPr>
            <w:r>
              <w:rPr>
                <w:rFonts w:ascii="Cambria" w:eastAsia="Cambria" w:hAnsi="Cambria" w:cs="Cambria"/>
                <w:sz w:val="20"/>
                <w:szCs w:val="20"/>
              </w:rPr>
              <w:t>Indirect measure: Alumni survey – 80% of students will respond to alumni survey one-year post graduation to provide qualitative data on Domain 4 competencies met during program experience</w:t>
            </w:r>
          </w:p>
        </w:tc>
      </w:tr>
      <w:tr w:rsidR="00173BF7" w14:paraId="2FC76C05" w14:textId="77777777">
        <w:tc>
          <w:tcPr>
            <w:tcW w:w="2148" w:type="dxa"/>
          </w:tcPr>
          <w:p w14:paraId="0000013E" w14:textId="77777777" w:rsidR="00173BF7" w:rsidRDefault="00D90C99">
            <w:pPr>
              <w:rPr>
                <w:rFonts w:ascii="Cambria" w:eastAsia="Cambria" w:hAnsi="Cambria" w:cs="Cambria"/>
                <w:sz w:val="20"/>
                <w:szCs w:val="20"/>
              </w:rPr>
            </w:pPr>
            <w:r>
              <w:rPr>
                <w:rFonts w:ascii="Cambria" w:eastAsia="Cambria" w:hAnsi="Cambria" w:cs="Cambria"/>
                <w:sz w:val="20"/>
                <w:szCs w:val="20"/>
              </w:rPr>
              <w:t xml:space="preserve">Assessment </w:t>
            </w:r>
          </w:p>
          <w:p w14:paraId="0000013F" w14:textId="77777777" w:rsidR="00173BF7" w:rsidRDefault="00D90C9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40" w14:textId="77777777" w:rsidR="00173BF7" w:rsidRDefault="00D90C99">
            <w:pPr>
              <w:rPr>
                <w:rFonts w:ascii="Cambria" w:eastAsia="Cambria" w:hAnsi="Cambria" w:cs="Cambria"/>
                <w:sz w:val="20"/>
                <w:szCs w:val="20"/>
              </w:rPr>
            </w:pPr>
            <w:r>
              <w:rPr>
                <w:rFonts w:ascii="Cambria" w:eastAsia="Cambria" w:hAnsi="Cambria" w:cs="Cambria"/>
                <w:sz w:val="20"/>
                <w:szCs w:val="20"/>
              </w:rPr>
              <w:t>Spring, every 3 years 2024-2025, 2027-2028, 2030-2031</w:t>
            </w:r>
          </w:p>
        </w:tc>
      </w:tr>
      <w:tr w:rsidR="00173BF7" w14:paraId="1087B9DC" w14:textId="77777777">
        <w:tc>
          <w:tcPr>
            <w:tcW w:w="2148" w:type="dxa"/>
          </w:tcPr>
          <w:p w14:paraId="00000141" w14:textId="77777777" w:rsidR="00173BF7" w:rsidRDefault="00D90C9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42" w14:textId="77777777" w:rsidR="00173BF7" w:rsidRDefault="00D90C99">
            <w:pPr>
              <w:rPr>
                <w:rFonts w:ascii="Cambria" w:eastAsia="Cambria" w:hAnsi="Cambria" w:cs="Cambria"/>
                <w:color w:val="808080"/>
                <w:sz w:val="20"/>
                <w:szCs w:val="20"/>
              </w:rPr>
            </w:pP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143" w14:textId="77777777" w:rsidR="00173BF7" w:rsidRDefault="00173BF7">
      <w:pPr>
        <w:rPr>
          <w:rFonts w:ascii="Cambria" w:eastAsia="Cambria" w:hAnsi="Cambria" w:cs="Cambria"/>
          <w:i/>
          <w:sz w:val="20"/>
          <w:szCs w:val="20"/>
        </w:rPr>
      </w:pPr>
    </w:p>
    <w:p w14:paraId="00000144" w14:textId="77777777" w:rsidR="00173BF7" w:rsidRDefault="00D90C99">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45" w14:textId="77777777" w:rsidR="00173BF7" w:rsidRDefault="00D90C99">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46" w14:textId="77777777" w:rsidR="00173BF7" w:rsidRDefault="00173BF7">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73BF7" w14:paraId="41F1EFAF" w14:textId="77777777">
        <w:tc>
          <w:tcPr>
            <w:tcW w:w="2148" w:type="dxa"/>
          </w:tcPr>
          <w:p w14:paraId="00000147" w14:textId="77777777" w:rsidR="00173BF7" w:rsidRDefault="00D90C99">
            <w:pPr>
              <w:jc w:val="center"/>
              <w:rPr>
                <w:rFonts w:ascii="Cambria" w:eastAsia="Cambria" w:hAnsi="Cambria" w:cs="Cambria"/>
                <w:b/>
                <w:sz w:val="20"/>
                <w:szCs w:val="20"/>
              </w:rPr>
            </w:pPr>
            <w:r>
              <w:rPr>
                <w:rFonts w:ascii="Cambria" w:eastAsia="Cambria" w:hAnsi="Cambria" w:cs="Cambria"/>
                <w:b/>
                <w:sz w:val="20"/>
                <w:szCs w:val="20"/>
              </w:rPr>
              <w:t>Outcomes 1, 2 and 3</w:t>
            </w:r>
          </w:p>
          <w:p w14:paraId="00000148" w14:textId="77777777" w:rsidR="00173BF7" w:rsidRDefault="00173BF7">
            <w:pPr>
              <w:rPr>
                <w:rFonts w:ascii="Cambria" w:eastAsia="Cambria" w:hAnsi="Cambria" w:cs="Cambria"/>
                <w:sz w:val="20"/>
                <w:szCs w:val="20"/>
              </w:rPr>
            </w:pPr>
          </w:p>
        </w:tc>
        <w:tc>
          <w:tcPr>
            <w:tcW w:w="7428" w:type="dxa"/>
          </w:tcPr>
          <w:p w14:paraId="00000149" w14:textId="77777777" w:rsidR="00173BF7" w:rsidRDefault="00D90C99">
            <w:pPr>
              <w:rPr>
                <w:rFonts w:ascii="Cambria" w:eastAsia="Cambria" w:hAnsi="Cambria" w:cs="Cambria"/>
                <w:sz w:val="20"/>
                <w:szCs w:val="20"/>
              </w:rPr>
            </w:pPr>
            <w:r>
              <w:rPr>
                <w:rFonts w:ascii="Cambria" w:eastAsia="Cambria" w:hAnsi="Cambria" w:cs="Cambria"/>
                <w:sz w:val="20"/>
                <w:szCs w:val="20"/>
              </w:rPr>
              <w:t>KRDN 2.6 Demonstrate an awareness of personal biases and an understanding of cultural differences, diversity, equity and inclusion</w:t>
            </w:r>
          </w:p>
          <w:p w14:paraId="0000014A" w14:textId="77777777" w:rsidR="00173BF7" w:rsidRDefault="00D90C99">
            <w:pPr>
              <w:rPr>
                <w:rFonts w:ascii="Cambria" w:eastAsia="Cambria" w:hAnsi="Cambria" w:cs="Cambria"/>
                <w:sz w:val="20"/>
                <w:szCs w:val="20"/>
              </w:rPr>
            </w:pPr>
            <w:r>
              <w:rPr>
                <w:rFonts w:ascii="Cambria" w:eastAsia="Cambria" w:hAnsi="Cambria" w:cs="Cambria"/>
                <w:sz w:val="20"/>
                <w:szCs w:val="20"/>
              </w:rPr>
              <w:t>KRDN 2.7 Demonstrate an understanding of the means by which structural bias, social inequities, health disparities and discrimination may be overcome to achieve health equity in nutrition and dietetics</w:t>
            </w:r>
          </w:p>
          <w:p w14:paraId="0000014B" w14:textId="77777777" w:rsidR="00173BF7" w:rsidRDefault="00D90C99">
            <w:pPr>
              <w:rPr>
                <w:rFonts w:ascii="Cambria" w:eastAsia="Cambria" w:hAnsi="Cambria" w:cs="Cambria"/>
                <w:sz w:val="20"/>
                <w:szCs w:val="20"/>
              </w:rPr>
            </w:pPr>
            <w:r>
              <w:rPr>
                <w:rFonts w:ascii="Cambria" w:eastAsia="Cambria" w:hAnsi="Cambria" w:cs="Cambria"/>
                <w:sz w:val="20"/>
                <w:szCs w:val="20"/>
              </w:rPr>
              <w:t>CRDN 2.11Show cultural consideration and humility in interactions with clients, colleagues and staff</w:t>
            </w:r>
          </w:p>
        </w:tc>
      </w:tr>
      <w:tr w:rsidR="00173BF7" w14:paraId="7984E057" w14:textId="77777777">
        <w:tc>
          <w:tcPr>
            <w:tcW w:w="2148" w:type="dxa"/>
          </w:tcPr>
          <w:p w14:paraId="0000014C" w14:textId="77777777" w:rsidR="00173BF7" w:rsidRDefault="00D90C9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4D" w14:textId="77777777" w:rsidR="00173BF7" w:rsidRDefault="00D90C99">
            <w:pPr>
              <w:rPr>
                <w:rFonts w:ascii="Cambria" w:eastAsia="Cambria" w:hAnsi="Cambria" w:cs="Cambria"/>
                <w:sz w:val="20"/>
                <w:szCs w:val="20"/>
              </w:rPr>
            </w:pPr>
            <w:r>
              <w:rPr>
                <w:rFonts w:ascii="Cambria" w:eastAsia="Cambria" w:hAnsi="Cambria" w:cs="Cambria"/>
                <w:sz w:val="20"/>
                <w:szCs w:val="20"/>
              </w:rPr>
              <w:t>Complete the cultural competence self-assessment checklist. Reflect on personal strengths and weaknesses from this activity. Compose a short paper discussing the importance of cultural competence and ways in which you demonstrate your growth and progress  in the work you do as a professional.</w:t>
            </w:r>
          </w:p>
        </w:tc>
      </w:tr>
      <w:tr w:rsidR="00173BF7" w14:paraId="799F6CA7" w14:textId="77777777">
        <w:tc>
          <w:tcPr>
            <w:tcW w:w="2148" w:type="dxa"/>
          </w:tcPr>
          <w:p w14:paraId="0000014E" w14:textId="77777777" w:rsidR="00173BF7" w:rsidRDefault="00D90C9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4F" w14:textId="77777777" w:rsidR="00173BF7" w:rsidRDefault="00D90C99">
            <w:pPr>
              <w:rPr>
                <w:rFonts w:ascii="Cambria" w:eastAsia="Cambria" w:hAnsi="Cambria" w:cs="Cambria"/>
                <w:sz w:val="20"/>
                <w:szCs w:val="20"/>
              </w:rPr>
            </w:pPr>
            <w:r>
              <w:rPr>
                <w:rFonts w:ascii="Cambria" w:eastAsia="Cambria" w:hAnsi="Cambria" w:cs="Cambria"/>
                <w:sz w:val="20"/>
                <w:szCs w:val="20"/>
              </w:rPr>
              <w:t xml:space="preserve">80% of students will receive a letter grade of B on the paper, based on the rubric criteria, for this assignment. </w:t>
            </w:r>
          </w:p>
        </w:tc>
      </w:tr>
    </w:tbl>
    <w:p w14:paraId="00000150" w14:textId="77777777" w:rsidR="00173BF7" w:rsidRDefault="00D90C99">
      <w:pPr>
        <w:ind w:firstLine="720"/>
        <w:rPr>
          <w:rFonts w:ascii="Cambria" w:eastAsia="Cambria" w:hAnsi="Cambria" w:cs="Cambria"/>
          <w:b/>
          <w:sz w:val="16"/>
          <w:szCs w:val="16"/>
          <w:u w:val="single"/>
        </w:rPr>
      </w:pPr>
      <w:r>
        <w:rPr>
          <w:rFonts w:ascii="Cambria" w:eastAsia="Cambria" w:hAnsi="Cambria" w:cs="Cambria"/>
          <w:i/>
          <w:sz w:val="20"/>
          <w:szCs w:val="20"/>
        </w:rPr>
        <w:lastRenderedPageBreak/>
        <w:t>(Repeat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73BF7" w14:paraId="74183707" w14:textId="77777777">
        <w:tc>
          <w:tcPr>
            <w:tcW w:w="2148" w:type="dxa"/>
          </w:tcPr>
          <w:p w14:paraId="00000151" w14:textId="77777777" w:rsidR="00173BF7" w:rsidRDefault="00D90C99">
            <w:pPr>
              <w:jc w:val="center"/>
              <w:rPr>
                <w:rFonts w:ascii="Cambria" w:eastAsia="Cambria" w:hAnsi="Cambria" w:cs="Cambria"/>
                <w:b/>
                <w:sz w:val="20"/>
                <w:szCs w:val="20"/>
              </w:rPr>
            </w:pPr>
            <w:r>
              <w:rPr>
                <w:rFonts w:ascii="Cambria" w:eastAsia="Cambria" w:hAnsi="Cambria" w:cs="Cambria"/>
                <w:b/>
                <w:sz w:val="20"/>
                <w:szCs w:val="20"/>
              </w:rPr>
              <w:t>Outcome 4</w:t>
            </w:r>
          </w:p>
          <w:p w14:paraId="00000152" w14:textId="77777777" w:rsidR="00173BF7" w:rsidRDefault="00173BF7">
            <w:pPr>
              <w:rPr>
                <w:rFonts w:ascii="Cambria" w:eastAsia="Cambria" w:hAnsi="Cambria" w:cs="Cambria"/>
                <w:sz w:val="20"/>
                <w:szCs w:val="20"/>
              </w:rPr>
            </w:pPr>
          </w:p>
        </w:tc>
        <w:tc>
          <w:tcPr>
            <w:tcW w:w="7428" w:type="dxa"/>
          </w:tcPr>
          <w:p w14:paraId="00000153" w14:textId="77777777" w:rsidR="00173BF7" w:rsidRDefault="00D90C99">
            <w:pPr>
              <w:rPr>
                <w:rFonts w:ascii="Cambria" w:eastAsia="Cambria" w:hAnsi="Cambria" w:cs="Cambria"/>
                <w:sz w:val="20"/>
                <w:szCs w:val="20"/>
              </w:rPr>
            </w:pPr>
            <w:r>
              <w:rPr>
                <w:rFonts w:ascii="Cambria" w:eastAsia="Cambria" w:hAnsi="Cambria" w:cs="Cambria"/>
                <w:sz w:val="20"/>
                <w:szCs w:val="20"/>
              </w:rPr>
              <w:t>CRDN 3.1 Perform the Nutrition Care Process and use standardized nutrition language for individuals, groups and populations of differing ages and health status, in a variety of settings</w:t>
            </w:r>
          </w:p>
        </w:tc>
      </w:tr>
      <w:tr w:rsidR="00173BF7" w14:paraId="60040B31" w14:textId="77777777">
        <w:tc>
          <w:tcPr>
            <w:tcW w:w="2148" w:type="dxa"/>
          </w:tcPr>
          <w:p w14:paraId="00000154" w14:textId="77777777" w:rsidR="00173BF7" w:rsidRDefault="00D90C9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55" w14:textId="77777777" w:rsidR="00173BF7" w:rsidRDefault="00D90C99">
            <w:pPr>
              <w:rPr>
                <w:rFonts w:ascii="Cambria" w:eastAsia="Cambria" w:hAnsi="Cambria" w:cs="Cambria"/>
                <w:sz w:val="20"/>
                <w:szCs w:val="20"/>
              </w:rPr>
            </w:pPr>
            <w:r>
              <w:rPr>
                <w:rFonts w:ascii="Cambria" w:eastAsia="Cambria" w:hAnsi="Cambria" w:cs="Cambria"/>
                <w:sz w:val="20"/>
                <w:szCs w:val="20"/>
              </w:rPr>
              <w:t>Complete a selected nutrition case study on a patient/client following the Nutrition Care Process. Be sure to include culturally realistic and appropriate interventions for the patient/client’s nutrition problem.</w:t>
            </w:r>
          </w:p>
        </w:tc>
      </w:tr>
      <w:tr w:rsidR="00173BF7" w14:paraId="162E3630" w14:textId="77777777">
        <w:tc>
          <w:tcPr>
            <w:tcW w:w="2148" w:type="dxa"/>
          </w:tcPr>
          <w:p w14:paraId="00000156" w14:textId="77777777" w:rsidR="00173BF7" w:rsidRDefault="00D90C9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57" w14:textId="77777777" w:rsidR="00173BF7" w:rsidRDefault="00D90C99">
            <w:pPr>
              <w:rPr>
                <w:rFonts w:ascii="Cambria" w:eastAsia="Cambria" w:hAnsi="Cambria" w:cs="Cambria"/>
                <w:sz w:val="20"/>
                <w:szCs w:val="20"/>
              </w:rPr>
            </w:pPr>
            <w:r>
              <w:rPr>
                <w:rFonts w:ascii="Cambria" w:eastAsia="Cambria" w:hAnsi="Cambria" w:cs="Cambria"/>
                <w:sz w:val="20"/>
                <w:szCs w:val="20"/>
              </w:rPr>
              <w:t xml:space="preserve">80% of students will receive a letter grade of B on the case study, based on the rubric criteria for this assignment. </w:t>
            </w:r>
          </w:p>
        </w:tc>
      </w:tr>
    </w:tbl>
    <w:p w14:paraId="00000158" w14:textId="77777777" w:rsidR="00173BF7" w:rsidRDefault="00173BF7">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73BF7" w14:paraId="05E18BAF" w14:textId="77777777">
        <w:tc>
          <w:tcPr>
            <w:tcW w:w="2148" w:type="dxa"/>
          </w:tcPr>
          <w:p w14:paraId="00000159" w14:textId="77777777" w:rsidR="00173BF7" w:rsidRDefault="00D90C99">
            <w:pPr>
              <w:jc w:val="center"/>
              <w:rPr>
                <w:rFonts w:ascii="Cambria" w:eastAsia="Cambria" w:hAnsi="Cambria" w:cs="Cambria"/>
                <w:b/>
                <w:sz w:val="20"/>
                <w:szCs w:val="20"/>
              </w:rPr>
            </w:pPr>
            <w:r>
              <w:rPr>
                <w:rFonts w:ascii="Cambria" w:eastAsia="Cambria" w:hAnsi="Cambria" w:cs="Cambria"/>
                <w:b/>
                <w:sz w:val="20"/>
                <w:szCs w:val="20"/>
              </w:rPr>
              <w:t>Outcome 5</w:t>
            </w:r>
          </w:p>
        </w:tc>
        <w:tc>
          <w:tcPr>
            <w:tcW w:w="7428" w:type="dxa"/>
          </w:tcPr>
          <w:p w14:paraId="0000015A" w14:textId="77777777" w:rsidR="00173BF7" w:rsidRDefault="00D90C99">
            <w:pPr>
              <w:rPr>
                <w:rFonts w:ascii="Cambria" w:eastAsia="Cambria" w:hAnsi="Cambria" w:cs="Cambria"/>
                <w:sz w:val="20"/>
                <w:szCs w:val="20"/>
              </w:rPr>
            </w:pPr>
            <w:r>
              <w:rPr>
                <w:rFonts w:ascii="Cambria" w:eastAsia="Cambria" w:hAnsi="Cambria" w:cs="Cambria"/>
                <w:sz w:val="20"/>
                <w:szCs w:val="20"/>
              </w:rPr>
              <w:t>CRDN 4.5 Analyze quality, financial and productivity data for use in planning</w:t>
            </w:r>
          </w:p>
        </w:tc>
      </w:tr>
      <w:tr w:rsidR="00173BF7" w14:paraId="38B86D8D" w14:textId="77777777">
        <w:tc>
          <w:tcPr>
            <w:tcW w:w="2148" w:type="dxa"/>
          </w:tcPr>
          <w:p w14:paraId="0000015B" w14:textId="77777777" w:rsidR="00173BF7" w:rsidRDefault="00D90C9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5C" w14:textId="77777777" w:rsidR="00173BF7" w:rsidRDefault="00D90C99">
            <w:pPr>
              <w:rPr>
                <w:rFonts w:ascii="Cambria" w:eastAsia="Cambria" w:hAnsi="Cambria" w:cs="Cambria"/>
                <w:sz w:val="20"/>
                <w:szCs w:val="20"/>
              </w:rPr>
            </w:pPr>
            <w:r>
              <w:rPr>
                <w:rFonts w:ascii="Cambria" w:eastAsia="Cambria" w:hAnsi="Cambria" w:cs="Cambria"/>
                <w:sz w:val="20"/>
                <w:szCs w:val="20"/>
              </w:rPr>
              <w:t>Choose from a select list of international Non-Government Organizations (NGO) to compose a 3-page paper with citations, detailing the nutrition program of the organization and analyzing their effectiveness in meeting stated goals.</w:t>
            </w:r>
          </w:p>
        </w:tc>
      </w:tr>
      <w:tr w:rsidR="00173BF7" w14:paraId="164F7DD0" w14:textId="77777777">
        <w:tc>
          <w:tcPr>
            <w:tcW w:w="2148" w:type="dxa"/>
          </w:tcPr>
          <w:p w14:paraId="0000015D" w14:textId="77777777" w:rsidR="00173BF7" w:rsidRDefault="00D90C9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5E" w14:textId="77777777" w:rsidR="00173BF7" w:rsidRDefault="00D90C99">
            <w:pPr>
              <w:rPr>
                <w:rFonts w:ascii="Cambria" w:eastAsia="Cambria" w:hAnsi="Cambria" w:cs="Cambria"/>
                <w:sz w:val="20"/>
                <w:szCs w:val="20"/>
              </w:rPr>
            </w:pPr>
            <w:r>
              <w:rPr>
                <w:rFonts w:ascii="Cambria" w:eastAsia="Cambria" w:hAnsi="Cambria" w:cs="Cambria"/>
                <w:sz w:val="20"/>
                <w:szCs w:val="20"/>
              </w:rPr>
              <w:t xml:space="preserve">80% of students will receive a letter grade of B on the paper, based on the rubric criteria for this assignment.  </w:t>
            </w:r>
          </w:p>
        </w:tc>
      </w:tr>
    </w:tbl>
    <w:p w14:paraId="0000015F" w14:textId="77777777" w:rsidR="00173BF7" w:rsidRDefault="00173BF7">
      <w:pPr>
        <w:rPr>
          <w:rFonts w:ascii="Cambria" w:eastAsia="Cambria" w:hAnsi="Cambria" w:cs="Cambria"/>
          <w:sz w:val="20"/>
          <w:szCs w:val="20"/>
        </w:rPr>
      </w:pPr>
    </w:p>
    <w:p w14:paraId="00000160" w14:textId="77777777" w:rsidR="00173BF7" w:rsidRDefault="00173BF7">
      <w:pPr>
        <w:rPr>
          <w:rFonts w:ascii="Cambria" w:eastAsia="Cambria" w:hAnsi="Cambria" w:cs="Cambria"/>
          <w:sz w:val="20"/>
          <w:szCs w:val="20"/>
        </w:rPr>
      </w:pPr>
    </w:p>
    <w:p w14:paraId="00000161" w14:textId="77777777" w:rsidR="00173BF7" w:rsidRDefault="00D90C99">
      <w:pPr>
        <w:rPr>
          <w:rFonts w:ascii="Cambria" w:eastAsia="Cambria" w:hAnsi="Cambria" w:cs="Cambria"/>
          <w:sz w:val="20"/>
          <w:szCs w:val="20"/>
        </w:rPr>
      </w:pPr>
      <w:r>
        <w:br w:type="page"/>
      </w:r>
    </w:p>
    <w:p w14:paraId="00000162" w14:textId="77777777" w:rsidR="00173BF7" w:rsidRDefault="00D90C9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63" w14:textId="77777777" w:rsidR="00173BF7" w:rsidRDefault="00173BF7">
      <w:pPr>
        <w:tabs>
          <w:tab w:val="left" w:pos="360"/>
          <w:tab w:val="left" w:pos="720"/>
        </w:tabs>
        <w:spacing w:after="0" w:line="240" w:lineRule="auto"/>
        <w:jc w:val="center"/>
        <w:rPr>
          <w:rFonts w:ascii="Cambria" w:eastAsia="Cambria" w:hAnsi="Cambria" w:cs="Cambria"/>
          <w:b/>
          <w:sz w:val="28"/>
          <w:szCs w:val="28"/>
        </w:rPr>
      </w:pP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73BF7" w14:paraId="029A41E6" w14:textId="77777777">
        <w:tc>
          <w:tcPr>
            <w:tcW w:w="10790" w:type="dxa"/>
            <w:shd w:val="clear" w:color="auto" w:fill="D9D9D9"/>
          </w:tcPr>
          <w:p w14:paraId="00000164" w14:textId="77777777" w:rsidR="00173BF7" w:rsidRDefault="00D90C9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73BF7" w14:paraId="72DEC3E8" w14:textId="77777777">
        <w:tc>
          <w:tcPr>
            <w:tcW w:w="10790" w:type="dxa"/>
            <w:shd w:val="clear" w:color="auto" w:fill="F2F2F2"/>
          </w:tcPr>
          <w:p w14:paraId="00000165" w14:textId="77777777" w:rsidR="00173BF7" w:rsidRDefault="00173BF7">
            <w:pPr>
              <w:tabs>
                <w:tab w:val="left" w:pos="360"/>
                <w:tab w:val="left" w:pos="720"/>
              </w:tabs>
              <w:jc w:val="center"/>
              <w:rPr>
                <w:rFonts w:ascii="Times New Roman" w:eastAsia="Times New Roman" w:hAnsi="Times New Roman" w:cs="Times New Roman"/>
                <w:b/>
                <w:color w:val="000000"/>
                <w:sz w:val="18"/>
                <w:szCs w:val="18"/>
              </w:rPr>
            </w:pPr>
          </w:p>
          <w:p w14:paraId="00000166" w14:textId="77777777" w:rsidR="00173BF7" w:rsidRDefault="00D90C9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67" w14:textId="77777777" w:rsidR="00173BF7" w:rsidRDefault="00173BF7">
            <w:pPr>
              <w:rPr>
                <w:rFonts w:ascii="Times New Roman" w:eastAsia="Times New Roman" w:hAnsi="Times New Roman" w:cs="Times New Roman"/>
                <w:b/>
                <w:color w:val="FF0000"/>
                <w:sz w:val="14"/>
                <w:szCs w:val="14"/>
              </w:rPr>
            </w:pPr>
          </w:p>
          <w:p w14:paraId="00000168" w14:textId="77777777" w:rsidR="00173BF7" w:rsidRDefault="00D90C9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69" w14:textId="77777777" w:rsidR="00173BF7" w:rsidRDefault="00173BF7">
            <w:pPr>
              <w:tabs>
                <w:tab w:val="left" w:pos="360"/>
                <w:tab w:val="left" w:pos="720"/>
              </w:tabs>
              <w:jc w:val="center"/>
              <w:rPr>
                <w:rFonts w:ascii="Times New Roman" w:eastAsia="Times New Roman" w:hAnsi="Times New Roman" w:cs="Times New Roman"/>
                <w:b/>
                <w:color w:val="000000"/>
                <w:sz w:val="10"/>
                <w:szCs w:val="10"/>
                <w:u w:val="single"/>
              </w:rPr>
            </w:pPr>
          </w:p>
          <w:p w14:paraId="0000016A" w14:textId="77777777" w:rsidR="00173BF7" w:rsidRDefault="00173BF7">
            <w:pPr>
              <w:tabs>
                <w:tab w:val="left" w:pos="360"/>
                <w:tab w:val="left" w:pos="720"/>
              </w:tabs>
              <w:jc w:val="center"/>
              <w:rPr>
                <w:rFonts w:ascii="Times New Roman" w:eastAsia="Times New Roman" w:hAnsi="Times New Roman" w:cs="Times New Roman"/>
                <w:b/>
                <w:color w:val="000000"/>
                <w:sz w:val="10"/>
                <w:szCs w:val="10"/>
                <w:u w:val="single"/>
              </w:rPr>
            </w:pPr>
          </w:p>
          <w:p w14:paraId="0000016B" w14:textId="77777777" w:rsidR="00173BF7" w:rsidRDefault="00173BF7">
            <w:pPr>
              <w:tabs>
                <w:tab w:val="left" w:pos="360"/>
                <w:tab w:val="left" w:pos="720"/>
              </w:tabs>
              <w:ind w:left="360"/>
              <w:jc w:val="center"/>
              <w:rPr>
                <w:rFonts w:ascii="Cambria" w:eastAsia="Cambria" w:hAnsi="Cambria" w:cs="Cambria"/>
                <w:sz w:val="18"/>
                <w:szCs w:val="18"/>
              </w:rPr>
            </w:pPr>
          </w:p>
        </w:tc>
      </w:tr>
    </w:tbl>
    <w:p w14:paraId="0000016C" w14:textId="77777777" w:rsidR="00173BF7" w:rsidRDefault="00D90C99">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6D" w14:textId="77777777" w:rsidR="00173BF7" w:rsidRDefault="00173BF7">
      <w:pPr>
        <w:rPr>
          <w:rFonts w:ascii="Cambria" w:eastAsia="Cambria" w:hAnsi="Cambria" w:cs="Cambria"/>
          <w:sz w:val="18"/>
          <w:szCs w:val="18"/>
        </w:rPr>
      </w:pPr>
    </w:p>
    <w:p w14:paraId="0000016E" w14:textId="2C154538" w:rsidR="00173BF7" w:rsidRDefault="00D90C9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Insert after Nursing and before Occupational Therapy on page </w:t>
      </w:r>
      <w:sdt>
        <w:sdtPr>
          <w:tag w:val="goog_rdk_0"/>
          <w:id w:val="-2098237642"/>
        </w:sdtPr>
        <w:sdtEndPr/>
        <w:sdtContent/>
      </w:sdt>
      <w:r w:rsidR="00175808">
        <w:rPr>
          <w:rFonts w:ascii="Cambria" w:eastAsia="Cambria" w:hAnsi="Cambria" w:cs="Cambria"/>
          <w:sz w:val="20"/>
          <w:szCs w:val="20"/>
        </w:rPr>
        <w:t>3</w:t>
      </w:r>
      <w:r>
        <w:rPr>
          <w:rFonts w:ascii="Cambria" w:eastAsia="Cambria" w:hAnsi="Cambria" w:cs="Cambria"/>
          <w:sz w:val="20"/>
          <w:szCs w:val="20"/>
        </w:rPr>
        <w:t>82</w:t>
      </w:r>
      <w:r w:rsidR="009A4427">
        <w:rPr>
          <w:rFonts w:ascii="Cambria" w:eastAsia="Cambria" w:hAnsi="Cambria" w:cs="Cambria"/>
          <w:sz w:val="20"/>
          <w:szCs w:val="20"/>
        </w:rPr>
        <w:t>-383</w:t>
      </w:r>
    </w:p>
    <w:p w14:paraId="0000016F"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170" w14:textId="7819406E" w:rsidR="00173BF7" w:rsidRDefault="00D90C99">
      <w:pPr>
        <w:ind w:left="720" w:hanging="720"/>
      </w:pPr>
      <w:bookmarkStart w:id="0" w:name="_heading=h.gjdgxs" w:colFirst="0" w:colLast="0"/>
      <w:bookmarkEnd w:id="0"/>
      <w:r>
        <w:rPr>
          <w:b/>
          <w:i/>
          <w:color w:val="548DD4"/>
          <w:sz w:val="36"/>
          <w:szCs w:val="36"/>
        </w:rPr>
        <w:t>NS 6103.</w:t>
      </w:r>
      <w:r>
        <w:rPr>
          <w:b/>
          <w:i/>
          <w:color w:val="548DD4"/>
          <w:sz w:val="36"/>
          <w:szCs w:val="36"/>
        </w:rPr>
        <w:tab/>
        <w:t xml:space="preserve">Global Nutrition and Health </w:t>
      </w:r>
      <w:r>
        <w:rPr>
          <w:b/>
          <w:i/>
          <w:color w:val="548DD4"/>
          <w:sz w:val="36"/>
          <w:szCs w:val="36"/>
        </w:rPr>
        <w:tab/>
      </w:r>
      <w:r>
        <w:rPr>
          <w:b/>
          <w:i/>
          <w:color w:val="548DD4"/>
          <w:sz w:val="36"/>
          <w:szCs w:val="36"/>
        </w:rPr>
        <w:tab/>
        <w:t xml:space="preserve">Examines the study of food and nutrition from a global perspective, including challenges and solutions for complex issues such as dietary behaviors, diet and diseases, and interventions to support food security and sustainable food systems. </w:t>
      </w:r>
    </w:p>
    <w:p w14:paraId="00000171" w14:textId="1C991462" w:rsidR="00173BF7" w:rsidRDefault="00173BF7">
      <w:pPr>
        <w:ind w:left="720" w:hanging="720"/>
        <w:rPr>
          <w:b/>
          <w:i/>
          <w:color w:val="548DD4"/>
          <w:sz w:val="36"/>
          <w:szCs w:val="36"/>
        </w:rPr>
      </w:pPr>
    </w:p>
    <w:p w14:paraId="00000172" w14:textId="77777777" w:rsidR="00173BF7" w:rsidRDefault="00173BF7">
      <w:pPr>
        <w:tabs>
          <w:tab w:val="left" w:pos="360"/>
          <w:tab w:val="left" w:pos="720"/>
        </w:tabs>
        <w:spacing w:after="0" w:line="240" w:lineRule="auto"/>
        <w:rPr>
          <w:rFonts w:ascii="Cambria" w:eastAsia="Cambria" w:hAnsi="Cambria" w:cs="Cambria"/>
          <w:sz w:val="20"/>
          <w:szCs w:val="20"/>
        </w:rPr>
      </w:pPr>
    </w:p>
    <w:p w14:paraId="00000173" w14:textId="77777777" w:rsidR="00173BF7" w:rsidRDefault="00173BF7">
      <w:pPr>
        <w:tabs>
          <w:tab w:val="left" w:pos="360"/>
          <w:tab w:val="left" w:pos="720"/>
        </w:tabs>
        <w:spacing w:after="0" w:line="240" w:lineRule="auto"/>
        <w:ind w:left="720"/>
        <w:rPr>
          <w:rFonts w:ascii="Cambria" w:eastAsia="Cambria" w:hAnsi="Cambria" w:cs="Cambria"/>
          <w:sz w:val="20"/>
          <w:szCs w:val="20"/>
        </w:rPr>
      </w:pPr>
    </w:p>
    <w:p w14:paraId="00000174" w14:textId="77777777" w:rsidR="00173BF7" w:rsidRDefault="00173BF7">
      <w:pPr>
        <w:spacing w:after="0" w:line="240" w:lineRule="auto"/>
        <w:jc w:val="center"/>
        <w:rPr>
          <w:rFonts w:ascii="Arial" w:eastAsia="Arial" w:hAnsi="Arial" w:cs="Arial"/>
          <w:b/>
          <w:sz w:val="20"/>
          <w:szCs w:val="20"/>
        </w:rPr>
      </w:pPr>
    </w:p>
    <w:p w14:paraId="00000175" w14:textId="77777777" w:rsidR="00173BF7" w:rsidRDefault="00173BF7">
      <w:pPr>
        <w:tabs>
          <w:tab w:val="left" w:pos="360"/>
          <w:tab w:val="left" w:pos="720"/>
        </w:tabs>
        <w:spacing w:after="0" w:line="240" w:lineRule="auto"/>
        <w:jc w:val="center"/>
        <w:rPr>
          <w:rFonts w:ascii="Cambria" w:eastAsia="Cambria" w:hAnsi="Cambria" w:cs="Cambria"/>
          <w:sz w:val="20"/>
          <w:szCs w:val="20"/>
        </w:rPr>
      </w:pPr>
    </w:p>
    <w:sectPr w:rsidR="00173BF7">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BB1C8" w14:textId="77777777" w:rsidR="00AE2CE9" w:rsidRDefault="00AE2CE9">
      <w:pPr>
        <w:spacing w:after="0" w:line="240" w:lineRule="auto"/>
      </w:pPr>
      <w:r>
        <w:separator/>
      </w:r>
    </w:p>
  </w:endnote>
  <w:endnote w:type="continuationSeparator" w:id="0">
    <w:p w14:paraId="5F2AED1A" w14:textId="77777777" w:rsidR="00AE2CE9" w:rsidRDefault="00AE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9" w14:textId="77777777" w:rsidR="00173BF7" w:rsidRDefault="00D90C9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7A" w14:textId="77777777" w:rsidR="00173BF7" w:rsidRDefault="00173BF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C" w14:textId="1688E0A9" w:rsidR="00173BF7" w:rsidRDefault="00D90C9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16240">
      <w:rPr>
        <w:noProof/>
        <w:color w:val="000000"/>
      </w:rPr>
      <w:t>10</w:t>
    </w:r>
    <w:r>
      <w:rPr>
        <w:color w:val="000000"/>
      </w:rPr>
      <w:fldChar w:fldCharType="end"/>
    </w:r>
  </w:p>
  <w:p w14:paraId="0000017D" w14:textId="77777777" w:rsidR="00173BF7" w:rsidRDefault="00D90C9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B" w14:textId="77777777" w:rsidR="00173BF7" w:rsidRDefault="00173BF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07DE0" w14:textId="77777777" w:rsidR="00AE2CE9" w:rsidRDefault="00AE2CE9">
      <w:pPr>
        <w:spacing w:after="0" w:line="240" w:lineRule="auto"/>
      </w:pPr>
      <w:r>
        <w:separator/>
      </w:r>
    </w:p>
  </w:footnote>
  <w:footnote w:type="continuationSeparator" w:id="0">
    <w:p w14:paraId="30CD580D" w14:textId="77777777" w:rsidR="00AE2CE9" w:rsidRDefault="00AE2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7" w14:textId="77777777" w:rsidR="00173BF7" w:rsidRDefault="00173BF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6" w14:textId="77777777" w:rsidR="00173BF7" w:rsidRDefault="00173BF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8" w14:textId="77777777" w:rsidR="00173BF7" w:rsidRDefault="00173BF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964B3"/>
    <w:multiLevelType w:val="multilevel"/>
    <w:tmpl w:val="FAC884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30A20FB"/>
    <w:multiLevelType w:val="multilevel"/>
    <w:tmpl w:val="D0004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FE2A98"/>
    <w:multiLevelType w:val="multilevel"/>
    <w:tmpl w:val="7EB8CC6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BF7"/>
    <w:rsid w:val="00016240"/>
    <w:rsid w:val="0010609D"/>
    <w:rsid w:val="00116770"/>
    <w:rsid w:val="00173BF7"/>
    <w:rsid w:val="00175808"/>
    <w:rsid w:val="00274948"/>
    <w:rsid w:val="003D41DF"/>
    <w:rsid w:val="007B4E4F"/>
    <w:rsid w:val="00955517"/>
    <w:rsid w:val="009A4427"/>
    <w:rsid w:val="00AB24BE"/>
    <w:rsid w:val="00AE2CE9"/>
    <w:rsid w:val="00BA2E01"/>
    <w:rsid w:val="00D9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17C8"/>
  <w15:docId w15:val="{35463591-F16A-47BB-886E-726DB5E7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02z3FmHJEKBjMaowLKu3HmTDFw==">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3186</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dcterms:created xsi:type="dcterms:W3CDTF">2021-02-02T16:26:00Z</dcterms:created>
  <dcterms:modified xsi:type="dcterms:W3CDTF">2021-02-26T22:21:00Z</dcterms:modified>
</cp:coreProperties>
</file>