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54359" w:rsidRDefault="00F5435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54359" w14:paraId="72D64EA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F54359" w:rsidRDefault="0082003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54359" w14:paraId="2295772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F54359" w:rsidRDefault="0082003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F54359" w:rsidRDefault="00F54359"/>
        </w:tc>
      </w:tr>
      <w:tr w:rsidR="00F54359" w14:paraId="5B07E1A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F54359" w:rsidRDefault="0082003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F54359" w:rsidRDefault="00F54359"/>
        </w:tc>
      </w:tr>
      <w:tr w:rsidR="00F54359" w14:paraId="586904D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F54359" w:rsidRDefault="0082003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F54359" w:rsidRDefault="00F54359"/>
        </w:tc>
      </w:tr>
    </w:tbl>
    <w:p w14:paraId="0000000A" w14:textId="77777777" w:rsidR="00F54359" w:rsidRDefault="00F54359"/>
    <w:p w14:paraId="0000000B" w14:textId="77777777" w:rsidR="00F54359" w:rsidRDefault="0082003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F54359" w:rsidRDefault="00820038">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F54359" w:rsidRDefault="00820038">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54359" w14:paraId="4FEB438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F54359" w:rsidRDefault="00820038">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F54359" w:rsidRDefault="0082003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F54359" w:rsidRDefault="00F5435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54359" w14:paraId="0F8B992C" w14:textId="77777777">
        <w:trPr>
          <w:trHeight w:val="1089"/>
        </w:trPr>
        <w:tc>
          <w:tcPr>
            <w:tcW w:w="5451" w:type="dxa"/>
            <w:vAlign w:val="center"/>
          </w:tcPr>
          <w:p w14:paraId="00000011" w14:textId="77777777" w:rsidR="00F54359" w:rsidRDefault="008200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F54359" w:rsidRDefault="0082003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3" w14:textId="77777777" w:rsidR="00F54359" w:rsidRDefault="00820038">
            <w:pPr>
              <w:rPr>
                <w:rFonts w:ascii="Cambria" w:eastAsia="Cambria" w:hAnsi="Cambria" w:cs="Cambria"/>
                <w:sz w:val="20"/>
                <w:szCs w:val="20"/>
              </w:rPr>
            </w:pPr>
            <w:r>
              <w:rPr>
                <w:rFonts w:ascii="Cambria" w:eastAsia="Cambria" w:hAnsi="Cambria" w:cs="Cambria"/>
                <w:b/>
                <w:sz w:val="20"/>
                <w:szCs w:val="20"/>
              </w:rPr>
              <w:t>COPE Chair (if applicable)</w:t>
            </w:r>
          </w:p>
        </w:tc>
      </w:tr>
      <w:tr w:rsidR="00F54359" w14:paraId="797FE6C0" w14:textId="77777777">
        <w:trPr>
          <w:trHeight w:val="1089"/>
        </w:trPr>
        <w:tc>
          <w:tcPr>
            <w:tcW w:w="5451" w:type="dxa"/>
            <w:vAlign w:val="center"/>
          </w:tcPr>
          <w:p w14:paraId="00000014"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F54359" w:rsidRDefault="008200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6" w14:textId="77777777" w:rsidR="00F54359" w:rsidRDefault="0082003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F54359" w14:paraId="3B5ADEAE" w14:textId="77777777">
        <w:trPr>
          <w:trHeight w:val="1089"/>
        </w:trPr>
        <w:tc>
          <w:tcPr>
            <w:tcW w:w="5451" w:type="dxa"/>
            <w:vAlign w:val="center"/>
          </w:tcPr>
          <w:p w14:paraId="00000017" w14:textId="77777777" w:rsidR="00F54359" w:rsidRDefault="00F543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54359" w14:paraId="3AC455AD" w14:textId="77777777">
              <w:trPr>
                <w:trHeight w:val="113"/>
              </w:trPr>
              <w:tc>
                <w:tcPr>
                  <w:tcW w:w="3685" w:type="dxa"/>
                  <w:vAlign w:val="bottom"/>
                </w:tcPr>
                <w:p w14:paraId="00000018" w14:textId="0345B31A" w:rsidR="00F54359" w:rsidRPr="00B8360B" w:rsidRDefault="00B8360B">
                  <w:pPr>
                    <w:ind w:left="-108"/>
                    <w:jc w:val="center"/>
                    <w:rPr>
                      <w:rFonts w:ascii="Cambria" w:eastAsia="Cambria" w:hAnsi="Cambria" w:cs="Cambria"/>
                    </w:rPr>
                  </w:pPr>
                  <w:bookmarkStart w:id="0" w:name="_heading=h.gjdgxs" w:colFirst="0" w:colLast="0"/>
                  <w:bookmarkEnd w:id="0"/>
                  <w:r w:rsidRPr="00B8360B">
                    <w:rPr>
                      <w:rFonts w:ascii="Cambria" w:eastAsia="Cambria" w:hAnsi="Cambria" w:cs="Cambria"/>
                      <w:color w:val="808080"/>
                      <w:shd w:val="clear" w:color="auto" w:fill="D9D9D9"/>
                    </w:rPr>
                    <w:t>Mary Elizabeth Spence</w:t>
                  </w:r>
                </w:p>
              </w:tc>
              <w:tc>
                <w:tcPr>
                  <w:tcW w:w="1350" w:type="dxa"/>
                  <w:vAlign w:val="bottom"/>
                </w:tcPr>
                <w:p w14:paraId="00000019" w14:textId="59E33091" w:rsidR="00F54359" w:rsidRDefault="00B8360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F54359" w14:paraId="1917A67E" w14:textId="77777777">
              <w:trPr>
                <w:trHeight w:val="113"/>
              </w:trPr>
              <w:tc>
                <w:tcPr>
                  <w:tcW w:w="3685" w:type="dxa"/>
                  <w:vAlign w:val="bottom"/>
                </w:tcPr>
                <w:p w14:paraId="0000001A" w14:textId="1C9F71F1" w:rsidR="00F54359" w:rsidRDefault="00B8360B">
                  <w:pPr>
                    <w:ind w:left="-108"/>
                    <w:rPr>
                      <w:rFonts w:ascii="Cambria" w:eastAsia="Cambria" w:hAnsi="Cambria" w:cs="Cambria"/>
                      <w:b/>
                      <w:sz w:val="20"/>
                      <w:szCs w:val="20"/>
                    </w:rPr>
                  </w:pPr>
                  <w:r>
                    <w:rPr>
                      <w:rFonts w:ascii="Cambria" w:eastAsia="Cambria" w:hAnsi="Cambria" w:cs="Cambria"/>
                      <w:b/>
                      <w:sz w:val="20"/>
                      <w:szCs w:val="20"/>
                    </w:rPr>
                    <w:t xml:space="preserve">Office </w:t>
                  </w:r>
                  <w:r w:rsidR="00820038">
                    <w:rPr>
                      <w:rFonts w:ascii="Cambria" w:eastAsia="Cambria" w:hAnsi="Cambria" w:cs="Cambria"/>
                      <w:b/>
                      <w:sz w:val="20"/>
                      <w:szCs w:val="20"/>
                    </w:rPr>
                    <w:t>of Assessment</w:t>
                  </w:r>
                </w:p>
              </w:tc>
              <w:tc>
                <w:tcPr>
                  <w:tcW w:w="1350" w:type="dxa"/>
                  <w:vAlign w:val="bottom"/>
                </w:tcPr>
                <w:p w14:paraId="0000001B" w14:textId="77777777" w:rsidR="00F54359" w:rsidRDefault="00F54359">
                  <w:pPr>
                    <w:jc w:val="center"/>
                    <w:rPr>
                      <w:rFonts w:ascii="Cambria" w:eastAsia="Cambria" w:hAnsi="Cambria" w:cs="Cambria"/>
                      <w:sz w:val="20"/>
                      <w:szCs w:val="20"/>
                    </w:rPr>
                  </w:pPr>
                </w:p>
              </w:tc>
            </w:tr>
          </w:tbl>
          <w:p w14:paraId="0000001C" w14:textId="77777777" w:rsidR="00F54359" w:rsidRDefault="00F54359">
            <w:pPr>
              <w:rPr>
                <w:rFonts w:ascii="Cambria" w:eastAsia="Cambria" w:hAnsi="Cambria" w:cs="Cambria"/>
                <w:sz w:val="20"/>
                <w:szCs w:val="20"/>
              </w:rPr>
            </w:pPr>
          </w:p>
        </w:tc>
        <w:tc>
          <w:tcPr>
            <w:tcW w:w="5451" w:type="dxa"/>
            <w:vAlign w:val="center"/>
          </w:tcPr>
          <w:p w14:paraId="0000001D" w14:textId="77777777" w:rsidR="00F54359" w:rsidRDefault="008200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E" w14:textId="77777777" w:rsidR="00F54359" w:rsidRDefault="0082003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54359" w14:paraId="281D87D0" w14:textId="77777777">
        <w:trPr>
          <w:trHeight w:val="1089"/>
        </w:trPr>
        <w:tc>
          <w:tcPr>
            <w:tcW w:w="5451" w:type="dxa"/>
            <w:vAlign w:val="center"/>
          </w:tcPr>
          <w:p w14:paraId="0000001F" w14:textId="703505E7" w:rsidR="00F54359" w:rsidRDefault="00F45013" w:rsidP="00F45013">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820038">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820038">
              <w:rPr>
                <w:rFonts w:ascii="Cambria" w:eastAsia="Cambria" w:hAnsi="Cambria" w:cs="Cambria"/>
                <w:sz w:val="20"/>
                <w:szCs w:val="20"/>
              </w:rPr>
              <w:br/>
            </w:r>
            <w:r w:rsidR="00820038">
              <w:rPr>
                <w:rFonts w:ascii="Cambria" w:eastAsia="Cambria" w:hAnsi="Cambria" w:cs="Cambria"/>
                <w:b/>
                <w:sz w:val="20"/>
                <w:szCs w:val="20"/>
              </w:rPr>
              <w:t>College Curriculum Committee Chair</w:t>
            </w:r>
          </w:p>
        </w:tc>
        <w:tc>
          <w:tcPr>
            <w:tcW w:w="5451" w:type="dxa"/>
            <w:vAlign w:val="center"/>
          </w:tcPr>
          <w:p w14:paraId="00000020" w14:textId="77777777" w:rsidR="00F54359" w:rsidRDefault="008200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1" w14:textId="77777777" w:rsidR="00F54359" w:rsidRDefault="0082003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54359" w14:paraId="0FEFFECC" w14:textId="77777777">
        <w:trPr>
          <w:trHeight w:val="1089"/>
        </w:trPr>
        <w:tc>
          <w:tcPr>
            <w:tcW w:w="5451" w:type="dxa"/>
            <w:vAlign w:val="center"/>
          </w:tcPr>
          <w:p w14:paraId="00000022" w14:textId="38644034" w:rsidR="00F54359" w:rsidRDefault="00640E2A">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820038">
              <w:rPr>
                <w:rFonts w:ascii="Cambria" w:eastAsia="Cambria" w:hAnsi="Cambria" w:cs="Cambria"/>
                <w:sz w:val="20"/>
                <w:szCs w:val="20"/>
              </w:rPr>
              <w:br/>
            </w:r>
            <w:r w:rsidR="00820038">
              <w:rPr>
                <w:rFonts w:ascii="Cambria" w:eastAsia="Cambria" w:hAnsi="Cambria" w:cs="Cambria"/>
                <w:b/>
                <w:sz w:val="20"/>
                <w:szCs w:val="20"/>
              </w:rPr>
              <w:t>College Dean</w:t>
            </w:r>
          </w:p>
        </w:tc>
        <w:tc>
          <w:tcPr>
            <w:tcW w:w="5451" w:type="dxa"/>
            <w:vAlign w:val="center"/>
          </w:tcPr>
          <w:p w14:paraId="00000023" w14:textId="77777777" w:rsidR="00F54359" w:rsidRDefault="008200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4" w14:textId="77777777" w:rsidR="00F54359" w:rsidRDefault="0082003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54359" w14:paraId="1AA34471" w14:textId="77777777">
        <w:trPr>
          <w:trHeight w:val="1089"/>
        </w:trPr>
        <w:tc>
          <w:tcPr>
            <w:tcW w:w="5451" w:type="dxa"/>
            <w:vAlign w:val="center"/>
          </w:tcPr>
          <w:p w14:paraId="00000025" w14:textId="77777777" w:rsidR="00F54359" w:rsidRDefault="00F54359">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F54359" w14:paraId="050E8F7C" w14:textId="77777777">
              <w:trPr>
                <w:trHeight w:val="113"/>
              </w:trPr>
              <w:tc>
                <w:tcPr>
                  <w:tcW w:w="3689" w:type="dxa"/>
                  <w:vAlign w:val="bottom"/>
                </w:tcPr>
                <w:p w14:paraId="00000026" w14:textId="77777777" w:rsidR="00F54359" w:rsidRDefault="00820038">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F54359" w:rsidRDefault="0082003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F54359" w:rsidRDefault="0082003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29" w14:textId="77777777" w:rsidR="00F54359" w:rsidRDefault="00F54359">
            <w:pPr>
              <w:rPr>
                <w:rFonts w:ascii="Cambria" w:eastAsia="Cambria" w:hAnsi="Cambria" w:cs="Cambria"/>
                <w:sz w:val="20"/>
                <w:szCs w:val="20"/>
              </w:rPr>
            </w:pPr>
          </w:p>
        </w:tc>
      </w:tr>
    </w:tbl>
    <w:p w14:paraId="0000002A" w14:textId="77777777" w:rsidR="00F54359" w:rsidRDefault="00F54359">
      <w:pPr>
        <w:pBdr>
          <w:bottom w:val="single" w:sz="12" w:space="1" w:color="000000"/>
        </w:pBdr>
        <w:rPr>
          <w:rFonts w:ascii="Cambria" w:eastAsia="Cambria" w:hAnsi="Cambria" w:cs="Cambria"/>
          <w:sz w:val="20"/>
          <w:szCs w:val="20"/>
        </w:rPr>
      </w:pPr>
    </w:p>
    <w:p w14:paraId="0000002B"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2C"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2F"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30"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31"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016F6020" w:rsidR="00F54359" w:rsidRDefault="00820038">
      <w:pPr>
        <w:tabs>
          <w:tab w:val="left" w:pos="360"/>
          <w:tab w:val="left" w:pos="720"/>
        </w:tabs>
        <w:spacing w:after="0" w:line="240" w:lineRule="auto"/>
        <w:rPr>
          <w:color w:val="808080"/>
          <w:shd w:val="clear" w:color="auto" w:fill="D9D9D9"/>
        </w:rPr>
      </w:pPr>
      <w:r>
        <w:rPr>
          <w:color w:val="808080"/>
          <w:shd w:val="clear" w:color="auto" w:fill="D9D9D9"/>
        </w:rPr>
        <w:t xml:space="preserve"> Fal</w:t>
      </w:r>
      <w:r w:rsidR="00F45013">
        <w:rPr>
          <w:color w:val="808080"/>
          <w:shd w:val="clear" w:color="auto" w:fill="D9D9D9"/>
        </w:rPr>
        <w:t>l 2021, Bulletin year 2021-2022</w:t>
      </w:r>
      <w:r>
        <w:rPr>
          <w:color w:val="808080"/>
          <w:shd w:val="clear" w:color="auto" w:fill="D9D9D9"/>
        </w:rPr>
        <w:t>.</w:t>
      </w:r>
    </w:p>
    <w:p w14:paraId="00000033"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34" w14:textId="77777777" w:rsidR="00F54359" w:rsidRDefault="00820038">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F54359" w:rsidRDefault="00820038">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37" w14:textId="77777777" w:rsidR="00F54359" w:rsidRDefault="00F5435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54359" w14:paraId="048565F7" w14:textId="77777777">
        <w:tc>
          <w:tcPr>
            <w:tcW w:w="2351" w:type="dxa"/>
            <w:tcBorders>
              <w:top w:val="nil"/>
              <w:left w:val="nil"/>
              <w:bottom w:val="single" w:sz="4" w:space="0" w:color="000000"/>
            </w:tcBorders>
          </w:tcPr>
          <w:p w14:paraId="00000038" w14:textId="77777777" w:rsidR="00F54359" w:rsidRDefault="00F54359">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F54359" w:rsidRDefault="0082003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F54359" w:rsidRDefault="0082003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F54359" w:rsidRDefault="0082003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54359" w14:paraId="0CA57014" w14:textId="77777777">
        <w:trPr>
          <w:trHeight w:val="703"/>
        </w:trPr>
        <w:tc>
          <w:tcPr>
            <w:tcW w:w="2351" w:type="dxa"/>
            <w:tcBorders>
              <w:top w:val="single" w:sz="4" w:space="0" w:color="000000"/>
            </w:tcBorders>
            <w:shd w:val="clear" w:color="auto" w:fill="F2F2F2"/>
          </w:tcPr>
          <w:p w14:paraId="0000003C" w14:textId="77777777" w:rsidR="00F54359" w:rsidRDefault="0082003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F54359" w:rsidRDefault="00F54359">
            <w:pPr>
              <w:tabs>
                <w:tab w:val="left" w:pos="360"/>
                <w:tab w:val="left" w:pos="720"/>
              </w:tabs>
              <w:rPr>
                <w:rFonts w:ascii="Cambria" w:eastAsia="Cambria" w:hAnsi="Cambria" w:cs="Cambria"/>
                <w:b/>
                <w:sz w:val="20"/>
                <w:szCs w:val="20"/>
              </w:rPr>
            </w:pPr>
          </w:p>
        </w:tc>
        <w:tc>
          <w:tcPr>
            <w:tcW w:w="4428" w:type="dxa"/>
          </w:tcPr>
          <w:p w14:paraId="0000003E" w14:textId="77777777" w:rsidR="00F54359" w:rsidRDefault="00F54359">
            <w:pPr>
              <w:tabs>
                <w:tab w:val="left" w:pos="360"/>
                <w:tab w:val="left" w:pos="720"/>
              </w:tabs>
              <w:rPr>
                <w:rFonts w:ascii="Cambria" w:eastAsia="Cambria" w:hAnsi="Cambria" w:cs="Cambria"/>
                <w:b/>
                <w:sz w:val="20"/>
                <w:szCs w:val="20"/>
              </w:rPr>
            </w:pPr>
          </w:p>
          <w:p w14:paraId="0000003F" w14:textId="77777777" w:rsidR="00F54359" w:rsidRDefault="00820038">
            <w:pPr>
              <w:tabs>
                <w:tab w:val="left" w:pos="360"/>
                <w:tab w:val="left" w:pos="720"/>
              </w:tabs>
              <w:rPr>
                <w:rFonts w:ascii="Cambria" w:eastAsia="Cambria" w:hAnsi="Cambria" w:cs="Cambria"/>
                <w:b/>
                <w:sz w:val="20"/>
                <w:szCs w:val="20"/>
              </w:rPr>
            </w:pPr>
            <w:r>
              <w:rPr>
                <w:rFonts w:ascii="Cambria" w:eastAsia="Cambria" w:hAnsi="Cambria" w:cs="Cambria"/>
                <w:b/>
                <w:sz w:val="20"/>
                <w:szCs w:val="20"/>
              </w:rPr>
              <w:t>OSEH</w:t>
            </w:r>
          </w:p>
          <w:p w14:paraId="00000040" w14:textId="77777777" w:rsidR="00F54359" w:rsidRDefault="00F54359">
            <w:pPr>
              <w:tabs>
                <w:tab w:val="left" w:pos="360"/>
                <w:tab w:val="left" w:pos="720"/>
              </w:tabs>
              <w:rPr>
                <w:rFonts w:ascii="Cambria" w:eastAsia="Cambria" w:hAnsi="Cambria" w:cs="Cambria"/>
                <w:b/>
                <w:sz w:val="20"/>
                <w:szCs w:val="20"/>
              </w:rPr>
            </w:pPr>
          </w:p>
        </w:tc>
      </w:tr>
      <w:tr w:rsidR="00F54359" w14:paraId="41C95D59" w14:textId="77777777">
        <w:trPr>
          <w:trHeight w:val="703"/>
        </w:trPr>
        <w:tc>
          <w:tcPr>
            <w:tcW w:w="2351" w:type="dxa"/>
            <w:shd w:val="clear" w:color="auto" w:fill="F2F2F2"/>
          </w:tcPr>
          <w:p w14:paraId="00000041" w14:textId="77777777" w:rsidR="00F54359" w:rsidRDefault="0082003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F54359" w:rsidRDefault="00F54359">
            <w:pPr>
              <w:tabs>
                <w:tab w:val="left" w:pos="360"/>
                <w:tab w:val="left" w:pos="720"/>
              </w:tabs>
              <w:rPr>
                <w:rFonts w:ascii="Cambria" w:eastAsia="Cambria" w:hAnsi="Cambria" w:cs="Cambria"/>
                <w:b/>
                <w:sz w:val="20"/>
                <w:szCs w:val="20"/>
              </w:rPr>
            </w:pPr>
          </w:p>
        </w:tc>
        <w:tc>
          <w:tcPr>
            <w:tcW w:w="4428" w:type="dxa"/>
          </w:tcPr>
          <w:p w14:paraId="00000043" w14:textId="75D71581" w:rsidR="00F54359" w:rsidRDefault="00677A9E">
            <w:pPr>
              <w:tabs>
                <w:tab w:val="left" w:pos="360"/>
                <w:tab w:val="left" w:pos="720"/>
              </w:tabs>
              <w:rPr>
                <w:rFonts w:ascii="Cambria" w:eastAsia="Cambria" w:hAnsi="Cambria" w:cs="Cambria"/>
                <w:b/>
                <w:sz w:val="20"/>
                <w:szCs w:val="20"/>
              </w:rPr>
            </w:pPr>
            <w:r>
              <w:rPr>
                <w:rFonts w:ascii="Cambria" w:eastAsia="Cambria" w:hAnsi="Cambria" w:cs="Cambria"/>
                <w:b/>
                <w:sz w:val="20"/>
                <w:szCs w:val="20"/>
              </w:rPr>
              <w:t>4013</w:t>
            </w:r>
          </w:p>
        </w:tc>
      </w:tr>
      <w:tr w:rsidR="00F54359" w14:paraId="650EEE01" w14:textId="77777777">
        <w:trPr>
          <w:trHeight w:val="703"/>
        </w:trPr>
        <w:tc>
          <w:tcPr>
            <w:tcW w:w="2351" w:type="dxa"/>
            <w:shd w:val="clear" w:color="auto" w:fill="F2F2F2"/>
          </w:tcPr>
          <w:p w14:paraId="00000044" w14:textId="77777777" w:rsidR="00F54359" w:rsidRDefault="00820038">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F54359" w:rsidRDefault="00F54359">
            <w:pPr>
              <w:tabs>
                <w:tab w:val="left" w:pos="360"/>
                <w:tab w:val="left" w:pos="720"/>
              </w:tabs>
              <w:rPr>
                <w:rFonts w:ascii="Cambria" w:eastAsia="Cambria" w:hAnsi="Cambria" w:cs="Cambria"/>
                <w:b/>
                <w:sz w:val="20"/>
                <w:szCs w:val="20"/>
              </w:rPr>
            </w:pPr>
          </w:p>
        </w:tc>
        <w:tc>
          <w:tcPr>
            <w:tcW w:w="4428" w:type="dxa"/>
          </w:tcPr>
          <w:p w14:paraId="00000046" w14:textId="3FEA1DD4" w:rsidR="00F54359" w:rsidRDefault="00820038">
            <w:pPr>
              <w:tabs>
                <w:tab w:val="left" w:pos="360"/>
                <w:tab w:val="left" w:pos="720"/>
              </w:tabs>
              <w:rPr>
                <w:rFonts w:ascii="Cambria" w:eastAsia="Cambria" w:hAnsi="Cambria" w:cs="Cambria"/>
                <w:b/>
                <w:sz w:val="20"/>
                <w:szCs w:val="20"/>
              </w:rPr>
            </w:pPr>
            <w:r>
              <w:rPr>
                <w:rFonts w:ascii="Cambria" w:eastAsia="Cambria" w:hAnsi="Cambria" w:cs="Cambria"/>
                <w:b/>
                <w:sz w:val="20"/>
                <w:szCs w:val="20"/>
              </w:rPr>
              <w:t>OSHA Standards and Practic</w:t>
            </w:r>
            <w:r w:rsidR="006E3A91">
              <w:rPr>
                <w:rFonts w:ascii="Cambria" w:eastAsia="Cambria" w:hAnsi="Cambria" w:cs="Cambria"/>
                <w:b/>
                <w:sz w:val="20"/>
                <w:szCs w:val="20"/>
              </w:rPr>
              <w:t>es</w:t>
            </w:r>
          </w:p>
        </w:tc>
      </w:tr>
      <w:tr w:rsidR="00F54359" w14:paraId="08CD91EE" w14:textId="77777777">
        <w:trPr>
          <w:trHeight w:val="703"/>
        </w:trPr>
        <w:tc>
          <w:tcPr>
            <w:tcW w:w="2351" w:type="dxa"/>
            <w:shd w:val="clear" w:color="auto" w:fill="F2F2F2"/>
          </w:tcPr>
          <w:p w14:paraId="00000047" w14:textId="77777777" w:rsidR="00F54359" w:rsidRDefault="0082003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F54359" w:rsidRDefault="00F54359">
            <w:pPr>
              <w:tabs>
                <w:tab w:val="left" w:pos="360"/>
                <w:tab w:val="left" w:pos="720"/>
              </w:tabs>
              <w:rPr>
                <w:rFonts w:ascii="Cambria" w:eastAsia="Cambria" w:hAnsi="Cambria" w:cs="Cambria"/>
                <w:b/>
                <w:sz w:val="20"/>
                <w:szCs w:val="20"/>
              </w:rPr>
            </w:pPr>
          </w:p>
        </w:tc>
        <w:tc>
          <w:tcPr>
            <w:tcW w:w="4428" w:type="dxa"/>
          </w:tcPr>
          <w:p w14:paraId="00000049" w14:textId="4BEEFFCA" w:rsidR="00F54359" w:rsidRDefault="00677A9E">
            <w:pPr>
              <w:tabs>
                <w:tab w:val="left" w:pos="360"/>
                <w:tab w:val="left" w:pos="720"/>
              </w:tabs>
              <w:rPr>
                <w:rFonts w:ascii="Cambria" w:eastAsia="Cambria" w:hAnsi="Cambria" w:cs="Cambria"/>
                <w:b/>
                <w:sz w:val="20"/>
                <w:szCs w:val="20"/>
              </w:rPr>
            </w:pPr>
            <w:r>
              <w:t xml:space="preserve">Anticipation, identification, and evaluation of health and safety hazards and application of safety and health laws and OSHA regulations.  </w:t>
            </w:r>
          </w:p>
        </w:tc>
      </w:tr>
    </w:tbl>
    <w:p w14:paraId="0000004A"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4B" w14:textId="77777777" w:rsidR="00F54359" w:rsidRDefault="00820038">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0000004C"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4E"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24469C13" w:rsidR="00F54359" w:rsidRDefault="00C763FC">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0"/>
          <w:id w:val="62226572"/>
        </w:sdtPr>
        <w:sdtEndPr/>
        <w:sdtContent/>
      </w:sdt>
      <w:sdt>
        <w:sdtPr>
          <w:tag w:val="goog_rdk_1"/>
          <w:id w:val="-866288784"/>
        </w:sdtPr>
        <w:sdtEndPr/>
        <w:sdtContent/>
      </w:sdt>
      <w:proofErr w:type="gramStart"/>
      <w:r w:rsidR="00C12E71">
        <w:rPr>
          <w:b/>
          <w:color w:val="000000"/>
        </w:rPr>
        <w:t>Yes</w:t>
      </w:r>
      <w:proofErr w:type="gramEnd"/>
      <w:r w:rsidR="00820038">
        <w:rPr>
          <w:rFonts w:ascii="Cambria" w:eastAsia="Cambria" w:hAnsi="Cambria" w:cs="Cambria"/>
          <w:color w:val="000000"/>
          <w:sz w:val="20"/>
          <w:szCs w:val="20"/>
        </w:rPr>
        <w:t xml:space="preserve"> </w:t>
      </w:r>
      <w:r w:rsidR="00820038">
        <w:rPr>
          <w:rFonts w:ascii="Cambria" w:eastAsia="Cambria" w:hAnsi="Cambria" w:cs="Cambria"/>
          <w:color w:val="000000"/>
          <w:sz w:val="20"/>
          <w:szCs w:val="20"/>
        </w:rPr>
        <w:tab/>
        <w:t>Are there any prerequisites?</w:t>
      </w:r>
    </w:p>
    <w:p w14:paraId="00000052" w14:textId="4ABF17D2" w:rsidR="00F54359" w:rsidRDefault="00820038" w:rsidP="000576A1">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D572938" w14:textId="77777777" w:rsidR="00ED116C" w:rsidRDefault="00ED116C" w:rsidP="00ED116C">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Must be admitted to the OESH program.</w:t>
      </w:r>
    </w:p>
    <w:p w14:paraId="13D53937" w14:textId="77777777" w:rsidR="00ED116C" w:rsidRDefault="00ED116C" w:rsidP="00ED116C">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3203 Control of Occupational Hazards</w:t>
      </w:r>
    </w:p>
    <w:p w14:paraId="7600ADCC" w14:textId="77777777" w:rsidR="00ED116C" w:rsidRDefault="00ED116C" w:rsidP="00ED116C">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3223 Industrial Hygiene Sampling and Analysis Lab</w:t>
      </w:r>
    </w:p>
    <w:p w14:paraId="13185B81" w14:textId="61D70BE9" w:rsidR="00ED116C" w:rsidRDefault="00ED116C" w:rsidP="00ED116C">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677A9E">
        <w:rPr>
          <w:rFonts w:ascii="Cambria" w:eastAsia="Cambria" w:hAnsi="Cambria" w:cs="Cambria"/>
          <w:color w:val="000000"/>
          <w:sz w:val="20"/>
          <w:szCs w:val="20"/>
        </w:rPr>
        <w:t>3303</w:t>
      </w:r>
      <w:r>
        <w:rPr>
          <w:rFonts w:ascii="Cambria" w:eastAsia="Cambria" w:hAnsi="Cambria" w:cs="Cambria"/>
          <w:color w:val="000000"/>
          <w:sz w:val="20"/>
          <w:szCs w:val="20"/>
        </w:rPr>
        <w:t xml:space="preserve"> Water, Wastewater, Solid and Hazardous Waste management</w:t>
      </w:r>
    </w:p>
    <w:p w14:paraId="287B2906" w14:textId="43F44BD1" w:rsidR="00ED116C" w:rsidRDefault="00ED116C" w:rsidP="00ED116C">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677A9E">
        <w:rPr>
          <w:rFonts w:ascii="Cambria" w:eastAsia="Cambria" w:hAnsi="Cambria" w:cs="Cambria"/>
          <w:color w:val="000000"/>
          <w:sz w:val="20"/>
          <w:szCs w:val="20"/>
        </w:rPr>
        <w:t>3313</w:t>
      </w:r>
      <w:r>
        <w:rPr>
          <w:rFonts w:ascii="Cambria" w:eastAsia="Cambria" w:hAnsi="Cambria" w:cs="Cambria"/>
          <w:color w:val="000000"/>
          <w:sz w:val="20"/>
          <w:szCs w:val="20"/>
        </w:rPr>
        <w:t xml:space="preserve"> Epidemiology and Biostatistics</w:t>
      </w:r>
    </w:p>
    <w:p w14:paraId="17E197C2" w14:textId="4487B961" w:rsidR="00ED116C" w:rsidRDefault="00ED116C" w:rsidP="00ED116C">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POSC 4533 Environmental Law and Administration</w:t>
      </w:r>
    </w:p>
    <w:p w14:paraId="25DF9827" w14:textId="77777777" w:rsidR="00ED116C" w:rsidRDefault="00ED116C" w:rsidP="00ED116C">
      <w:pPr>
        <w:tabs>
          <w:tab w:val="left" w:pos="720"/>
        </w:tabs>
        <w:spacing w:after="0" w:line="240" w:lineRule="auto"/>
        <w:ind w:left="2160"/>
        <w:rPr>
          <w:rFonts w:ascii="Cambria" w:eastAsia="Cambria" w:hAnsi="Cambria" w:cs="Cambria"/>
          <w:color w:val="000000"/>
          <w:sz w:val="20"/>
          <w:szCs w:val="20"/>
        </w:rPr>
      </w:pPr>
    </w:p>
    <w:p w14:paraId="4F00E4B8" w14:textId="64487142" w:rsidR="00E903E7" w:rsidRDefault="00820038" w:rsidP="00E903E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B89F183" w14:textId="57353D95" w:rsidR="000576A1" w:rsidRPr="00C12E71" w:rsidRDefault="00C12E71" w:rsidP="00C12E7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taking this course should be enrolled in the OESH major/program and should have completed the prerequisite coursework prior to starting the program.  Students should also have completed some OESH coursework before taking this course.  </w:t>
      </w:r>
      <w:r w:rsidR="000576A1">
        <w:rPr>
          <w:rFonts w:ascii="Cambria" w:eastAsia="Cambria" w:hAnsi="Cambria" w:cs="Cambria"/>
          <w:sz w:val="20"/>
          <w:szCs w:val="20"/>
        </w:rPr>
        <w:t xml:space="preserve">This course is meant to build upon occupational </w:t>
      </w:r>
      <w:r w:rsidR="00274355">
        <w:rPr>
          <w:rFonts w:ascii="Cambria" w:eastAsia="Cambria" w:hAnsi="Cambria" w:cs="Cambria"/>
          <w:sz w:val="20"/>
          <w:szCs w:val="20"/>
        </w:rPr>
        <w:t xml:space="preserve">safety </w:t>
      </w:r>
      <w:r w:rsidR="000576A1">
        <w:rPr>
          <w:rFonts w:ascii="Cambria" w:eastAsia="Cambria" w:hAnsi="Cambria" w:cs="Cambria"/>
          <w:sz w:val="20"/>
          <w:szCs w:val="20"/>
        </w:rPr>
        <w:t xml:space="preserve">courses in the program. </w:t>
      </w:r>
    </w:p>
    <w:p w14:paraId="00000055"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56" w14:textId="0E64415A" w:rsidR="00F54359" w:rsidRDefault="008200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Is this course restricted to a specific major? </w:t>
      </w:r>
    </w:p>
    <w:p w14:paraId="00000057" w14:textId="77777777" w:rsidR="00F54359" w:rsidRDefault="0082003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t xml:space="preserve"> Occupational and Environmental Safety and Health</w:t>
      </w:r>
    </w:p>
    <w:p w14:paraId="00000058" w14:textId="77777777" w:rsidR="00F54359" w:rsidRDefault="00F54359">
      <w:pPr>
        <w:tabs>
          <w:tab w:val="left" w:pos="360"/>
          <w:tab w:val="left" w:pos="720"/>
        </w:tabs>
        <w:spacing w:after="0"/>
        <w:rPr>
          <w:rFonts w:ascii="Cambria" w:eastAsia="Cambria" w:hAnsi="Cambria" w:cs="Cambria"/>
          <w:sz w:val="20"/>
          <w:szCs w:val="20"/>
        </w:rPr>
      </w:pPr>
    </w:p>
    <w:p w14:paraId="00000059"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F54359" w:rsidRDefault="00820038">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F54359" w:rsidRDefault="00F54359">
      <w:pPr>
        <w:tabs>
          <w:tab w:val="left" w:pos="360"/>
          <w:tab w:val="left" w:pos="720"/>
        </w:tabs>
        <w:spacing w:after="0" w:line="240" w:lineRule="auto"/>
        <w:rPr>
          <w:rFonts w:ascii="Cambria" w:eastAsia="Cambria" w:hAnsi="Cambria" w:cs="Cambria"/>
          <w:color w:val="FF0000"/>
          <w:sz w:val="20"/>
          <w:szCs w:val="20"/>
        </w:rPr>
      </w:pPr>
    </w:p>
    <w:p w14:paraId="0000005C" w14:textId="77777777" w:rsidR="00F54359" w:rsidRPr="000576A1" w:rsidRDefault="00820038">
      <w:pPr>
        <w:tabs>
          <w:tab w:val="left" w:pos="360"/>
          <w:tab w:val="left" w:pos="720"/>
        </w:tabs>
        <w:spacing w:after="0" w:line="240" w:lineRule="auto"/>
        <w:rPr>
          <w:rFonts w:ascii="Cambria" w:eastAsia="Cambria" w:hAnsi="Cambria" w:cs="Cambria"/>
          <w:b/>
          <w:sz w:val="20"/>
          <w:szCs w:val="20"/>
        </w:rPr>
      </w:pPr>
      <w:r w:rsidRPr="000576A1">
        <w:rPr>
          <w:rFonts w:ascii="Cambria" w:eastAsia="Cambria" w:hAnsi="Cambria" w:cs="Cambria"/>
          <w:b/>
          <w:sz w:val="20"/>
          <w:szCs w:val="20"/>
        </w:rPr>
        <w:t>Fall</w:t>
      </w:r>
    </w:p>
    <w:p w14:paraId="0000005D"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5E"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5F"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F54359" w:rsidRPr="000576A1" w:rsidRDefault="00820038">
      <w:pPr>
        <w:tabs>
          <w:tab w:val="left" w:pos="360"/>
          <w:tab w:val="left" w:pos="720"/>
        </w:tabs>
        <w:spacing w:after="0" w:line="240" w:lineRule="auto"/>
        <w:rPr>
          <w:rFonts w:ascii="Cambria" w:eastAsia="Cambria" w:hAnsi="Cambria" w:cs="Cambria"/>
          <w:b/>
          <w:sz w:val="20"/>
          <w:szCs w:val="20"/>
        </w:rPr>
      </w:pPr>
      <w:r w:rsidRPr="000576A1">
        <w:rPr>
          <w:rFonts w:ascii="Cambria" w:eastAsia="Cambria" w:hAnsi="Cambria" w:cs="Cambria"/>
          <w:b/>
          <w:sz w:val="20"/>
          <w:szCs w:val="20"/>
        </w:rPr>
        <w:t>Lecture only</w:t>
      </w:r>
    </w:p>
    <w:p w14:paraId="00000062"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63"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64"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 grade</w:t>
      </w:r>
    </w:p>
    <w:p w14:paraId="00000067"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68" w14:textId="7CF2364D"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9" w14:textId="77777777" w:rsidR="00F54359" w:rsidRDefault="00F54359">
      <w:pPr>
        <w:tabs>
          <w:tab w:val="left" w:pos="360"/>
        </w:tabs>
        <w:spacing w:after="0" w:line="240" w:lineRule="auto"/>
        <w:rPr>
          <w:rFonts w:ascii="Cambria" w:eastAsia="Cambria" w:hAnsi="Cambria" w:cs="Cambria"/>
          <w:sz w:val="20"/>
          <w:szCs w:val="20"/>
        </w:rPr>
      </w:pPr>
    </w:p>
    <w:p w14:paraId="0000006A" w14:textId="731A2A6C"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B" w14:textId="77777777" w:rsidR="00F54359" w:rsidRDefault="00820038">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F54359" w:rsidRDefault="00F54359">
      <w:pPr>
        <w:tabs>
          <w:tab w:val="left" w:pos="360"/>
        </w:tabs>
        <w:spacing w:after="0" w:line="240" w:lineRule="auto"/>
        <w:rPr>
          <w:rFonts w:ascii="Cambria" w:eastAsia="Cambria" w:hAnsi="Cambria" w:cs="Cambria"/>
          <w:sz w:val="20"/>
          <w:szCs w:val="20"/>
        </w:rPr>
      </w:pPr>
    </w:p>
    <w:p w14:paraId="0000006D" w14:textId="77777777" w:rsidR="00F54359" w:rsidRDefault="0082003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F54359" w:rsidRDefault="0082003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F54359" w:rsidRDefault="0082003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F54359" w:rsidRDefault="0082003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F54359" w:rsidRDefault="00F5435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4DDA543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3" w14:textId="77777777" w:rsidR="00F54359" w:rsidRDefault="0082003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F54359" w:rsidRPr="000576A1" w:rsidRDefault="0082003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0576A1">
        <w:rPr>
          <w:rFonts w:ascii="Cambria" w:eastAsia="Cambria" w:hAnsi="Cambria" w:cs="Cambria"/>
          <w:b/>
          <w:sz w:val="20"/>
          <w:szCs w:val="20"/>
        </w:rPr>
        <w:t>Occupational and Environmental Safety and Health</w:t>
      </w:r>
    </w:p>
    <w:p w14:paraId="00000075"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76" w14:textId="0F64DC54"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7" w14:textId="77777777" w:rsidR="00F54359" w:rsidRDefault="00820038">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F54359" w:rsidRDefault="00820038">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F54359" w:rsidRDefault="00F54359">
      <w:pPr>
        <w:rPr>
          <w:rFonts w:ascii="Cambria" w:eastAsia="Cambria" w:hAnsi="Cambria" w:cs="Cambria"/>
          <w:b/>
          <w:sz w:val="28"/>
          <w:szCs w:val="28"/>
        </w:rPr>
      </w:pPr>
    </w:p>
    <w:p w14:paraId="0000007A" w14:textId="77777777" w:rsidR="00F54359" w:rsidRDefault="00F54359">
      <w:pPr>
        <w:jc w:val="center"/>
        <w:rPr>
          <w:rFonts w:ascii="Cambria" w:eastAsia="Cambria" w:hAnsi="Cambria" w:cs="Cambria"/>
          <w:b/>
          <w:sz w:val="28"/>
          <w:szCs w:val="28"/>
        </w:rPr>
      </w:pPr>
    </w:p>
    <w:p w14:paraId="0000007B" w14:textId="77777777" w:rsidR="00F54359" w:rsidRDefault="00F54359">
      <w:pPr>
        <w:jc w:val="center"/>
        <w:rPr>
          <w:rFonts w:ascii="Cambria" w:eastAsia="Cambria" w:hAnsi="Cambria" w:cs="Cambria"/>
          <w:b/>
          <w:sz w:val="28"/>
          <w:szCs w:val="28"/>
        </w:rPr>
      </w:pPr>
    </w:p>
    <w:p w14:paraId="0000007C" w14:textId="77777777" w:rsidR="00F54359" w:rsidRDefault="00F54359">
      <w:pPr>
        <w:jc w:val="center"/>
        <w:rPr>
          <w:rFonts w:ascii="Cambria" w:eastAsia="Cambria" w:hAnsi="Cambria" w:cs="Cambria"/>
          <w:b/>
          <w:sz w:val="28"/>
          <w:szCs w:val="28"/>
        </w:rPr>
      </w:pPr>
    </w:p>
    <w:p w14:paraId="0000007D" w14:textId="77777777" w:rsidR="00F54359" w:rsidRDefault="00F54359">
      <w:pPr>
        <w:jc w:val="center"/>
        <w:rPr>
          <w:rFonts w:ascii="Cambria" w:eastAsia="Cambria" w:hAnsi="Cambria" w:cs="Cambria"/>
          <w:b/>
          <w:sz w:val="28"/>
          <w:szCs w:val="28"/>
        </w:rPr>
      </w:pPr>
    </w:p>
    <w:p w14:paraId="00000084" w14:textId="77777777" w:rsidR="00F54359" w:rsidRDefault="00820038" w:rsidP="001F0D3B">
      <w:pPr>
        <w:jc w:val="center"/>
        <w:rPr>
          <w:rFonts w:ascii="Cambria" w:eastAsia="Cambria" w:hAnsi="Cambria" w:cs="Cambria"/>
          <w:b/>
          <w:sz w:val="28"/>
          <w:szCs w:val="28"/>
        </w:rPr>
      </w:pPr>
      <w:r>
        <w:rPr>
          <w:rFonts w:ascii="Cambria" w:eastAsia="Cambria" w:hAnsi="Cambria" w:cs="Cambria"/>
          <w:b/>
          <w:sz w:val="28"/>
          <w:szCs w:val="28"/>
        </w:rPr>
        <w:t>Course Details</w:t>
      </w:r>
    </w:p>
    <w:p w14:paraId="00000085" w14:textId="77777777" w:rsidR="00F54359" w:rsidRDefault="00F54359">
      <w:pPr>
        <w:tabs>
          <w:tab w:val="left" w:pos="360"/>
          <w:tab w:val="left" w:pos="720"/>
        </w:tabs>
        <w:spacing w:after="0" w:line="240" w:lineRule="auto"/>
        <w:jc w:val="center"/>
        <w:rPr>
          <w:rFonts w:ascii="Cambria" w:eastAsia="Cambria" w:hAnsi="Cambria" w:cs="Cambria"/>
          <w:b/>
          <w:sz w:val="28"/>
          <w:szCs w:val="28"/>
        </w:rPr>
      </w:pPr>
    </w:p>
    <w:p w14:paraId="00000086" w14:textId="77777777" w:rsidR="00F54359" w:rsidRDefault="00820038">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7" w14:textId="77777777" w:rsidR="00F54359" w:rsidRDefault="0082003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8" w14:textId="77777777" w:rsidR="00F54359" w:rsidRDefault="00F54359">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F54359" w14:paraId="0C61B131" w14:textId="77777777">
        <w:tc>
          <w:tcPr>
            <w:tcW w:w="1075" w:type="dxa"/>
          </w:tcPr>
          <w:p w14:paraId="00000089" w14:textId="77777777" w:rsidR="00F54359" w:rsidRDefault="00820038">
            <w:pPr>
              <w:jc w:val="center"/>
              <w:rPr>
                <w:sz w:val="24"/>
                <w:szCs w:val="24"/>
              </w:rPr>
            </w:pPr>
            <w:r>
              <w:rPr>
                <w:sz w:val="24"/>
                <w:szCs w:val="24"/>
              </w:rPr>
              <w:t>Week</w:t>
            </w:r>
          </w:p>
        </w:tc>
        <w:tc>
          <w:tcPr>
            <w:tcW w:w="4495" w:type="dxa"/>
          </w:tcPr>
          <w:p w14:paraId="0000008A" w14:textId="77777777" w:rsidR="00F54359" w:rsidRDefault="00820038">
            <w:pPr>
              <w:jc w:val="center"/>
              <w:rPr>
                <w:sz w:val="24"/>
                <w:szCs w:val="24"/>
              </w:rPr>
            </w:pPr>
            <w:r>
              <w:rPr>
                <w:sz w:val="24"/>
                <w:szCs w:val="24"/>
              </w:rPr>
              <w:t>Topic/Assignments</w:t>
            </w:r>
          </w:p>
        </w:tc>
      </w:tr>
      <w:tr w:rsidR="00F54359" w14:paraId="1AD75A61" w14:textId="77777777">
        <w:tc>
          <w:tcPr>
            <w:tcW w:w="1075" w:type="dxa"/>
          </w:tcPr>
          <w:p w14:paraId="0000008B" w14:textId="77777777" w:rsidR="00F54359" w:rsidRDefault="00820038">
            <w:pPr>
              <w:jc w:val="center"/>
              <w:rPr>
                <w:sz w:val="24"/>
                <w:szCs w:val="24"/>
              </w:rPr>
            </w:pPr>
            <w:r>
              <w:rPr>
                <w:sz w:val="24"/>
                <w:szCs w:val="24"/>
              </w:rPr>
              <w:t>1</w:t>
            </w:r>
          </w:p>
        </w:tc>
        <w:tc>
          <w:tcPr>
            <w:tcW w:w="4495" w:type="dxa"/>
          </w:tcPr>
          <w:p w14:paraId="0000008C" w14:textId="77777777" w:rsidR="00F54359" w:rsidRDefault="00820038">
            <w:pPr>
              <w:jc w:val="center"/>
              <w:rPr>
                <w:sz w:val="24"/>
                <w:szCs w:val="24"/>
              </w:rPr>
            </w:pPr>
            <w:r>
              <w:rPr>
                <w:sz w:val="24"/>
                <w:szCs w:val="24"/>
              </w:rPr>
              <w:t>Introduction to Occupational Safety and the Occupational Safety and Health Act</w:t>
            </w:r>
          </w:p>
        </w:tc>
      </w:tr>
      <w:tr w:rsidR="00F54359" w14:paraId="52B2E9D8" w14:textId="77777777">
        <w:tc>
          <w:tcPr>
            <w:tcW w:w="1075" w:type="dxa"/>
          </w:tcPr>
          <w:p w14:paraId="0000008D" w14:textId="77777777" w:rsidR="00F54359" w:rsidRDefault="00820038">
            <w:pPr>
              <w:jc w:val="center"/>
              <w:rPr>
                <w:sz w:val="24"/>
                <w:szCs w:val="24"/>
              </w:rPr>
            </w:pPr>
            <w:r>
              <w:rPr>
                <w:sz w:val="24"/>
                <w:szCs w:val="24"/>
              </w:rPr>
              <w:t>2</w:t>
            </w:r>
          </w:p>
        </w:tc>
        <w:tc>
          <w:tcPr>
            <w:tcW w:w="4495" w:type="dxa"/>
          </w:tcPr>
          <w:p w14:paraId="0000008E" w14:textId="77777777" w:rsidR="00F54359" w:rsidRDefault="00820038">
            <w:pPr>
              <w:jc w:val="center"/>
              <w:rPr>
                <w:sz w:val="24"/>
                <w:szCs w:val="24"/>
              </w:rPr>
            </w:pPr>
            <w:r>
              <w:rPr>
                <w:sz w:val="24"/>
                <w:szCs w:val="24"/>
              </w:rPr>
              <w:t>Introduction to WISHA, Workers’ Compensation, liability</w:t>
            </w:r>
          </w:p>
          <w:p w14:paraId="0000008F" w14:textId="77777777" w:rsidR="00F54359" w:rsidRDefault="00820038">
            <w:pPr>
              <w:jc w:val="center"/>
              <w:rPr>
                <w:sz w:val="24"/>
                <w:szCs w:val="24"/>
              </w:rPr>
            </w:pPr>
            <w:r>
              <w:rPr>
                <w:sz w:val="24"/>
                <w:szCs w:val="24"/>
              </w:rPr>
              <w:t>Accidents and Their Effects</w:t>
            </w:r>
          </w:p>
        </w:tc>
      </w:tr>
      <w:tr w:rsidR="00F54359" w14:paraId="34C1DC8F" w14:textId="77777777">
        <w:tc>
          <w:tcPr>
            <w:tcW w:w="1075" w:type="dxa"/>
          </w:tcPr>
          <w:p w14:paraId="00000090" w14:textId="77777777" w:rsidR="00F54359" w:rsidRDefault="00820038">
            <w:pPr>
              <w:jc w:val="center"/>
              <w:rPr>
                <w:sz w:val="24"/>
                <w:szCs w:val="24"/>
              </w:rPr>
            </w:pPr>
            <w:r>
              <w:rPr>
                <w:sz w:val="24"/>
                <w:szCs w:val="24"/>
              </w:rPr>
              <w:t>3</w:t>
            </w:r>
          </w:p>
        </w:tc>
        <w:tc>
          <w:tcPr>
            <w:tcW w:w="4495" w:type="dxa"/>
          </w:tcPr>
          <w:p w14:paraId="00000091" w14:textId="77777777" w:rsidR="00F54359" w:rsidRDefault="00820038">
            <w:pPr>
              <w:jc w:val="center"/>
              <w:rPr>
                <w:sz w:val="24"/>
                <w:szCs w:val="24"/>
              </w:rPr>
            </w:pPr>
            <w:r>
              <w:rPr>
                <w:sz w:val="24"/>
                <w:szCs w:val="24"/>
              </w:rPr>
              <w:t>OSHA WISHA Inspections, violations, citations, and Appeals</w:t>
            </w:r>
          </w:p>
        </w:tc>
      </w:tr>
      <w:tr w:rsidR="00F54359" w14:paraId="0C3732AB" w14:textId="77777777">
        <w:tc>
          <w:tcPr>
            <w:tcW w:w="1075" w:type="dxa"/>
          </w:tcPr>
          <w:p w14:paraId="00000092" w14:textId="77777777" w:rsidR="00F54359" w:rsidRDefault="00820038">
            <w:pPr>
              <w:jc w:val="center"/>
              <w:rPr>
                <w:sz w:val="24"/>
                <w:szCs w:val="24"/>
              </w:rPr>
            </w:pPr>
            <w:r>
              <w:rPr>
                <w:sz w:val="24"/>
                <w:szCs w:val="24"/>
              </w:rPr>
              <w:t>4</w:t>
            </w:r>
          </w:p>
        </w:tc>
        <w:tc>
          <w:tcPr>
            <w:tcW w:w="4495" w:type="dxa"/>
          </w:tcPr>
          <w:p w14:paraId="00000093" w14:textId="77777777" w:rsidR="00F54359" w:rsidRDefault="00820038">
            <w:pPr>
              <w:jc w:val="center"/>
              <w:rPr>
                <w:sz w:val="24"/>
                <w:szCs w:val="24"/>
              </w:rPr>
            </w:pPr>
            <w:r>
              <w:rPr>
                <w:sz w:val="24"/>
                <w:szCs w:val="24"/>
              </w:rPr>
              <w:t>International Building Codes</w:t>
            </w:r>
          </w:p>
          <w:p w14:paraId="00000094" w14:textId="77777777" w:rsidR="00F54359" w:rsidRDefault="00820038">
            <w:pPr>
              <w:jc w:val="center"/>
              <w:rPr>
                <w:sz w:val="24"/>
                <w:szCs w:val="24"/>
              </w:rPr>
            </w:pPr>
            <w:r>
              <w:rPr>
                <w:sz w:val="24"/>
                <w:szCs w:val="24"/>
              </w:rPr>
              <w:t>Falling Hazards/Walking/working surfaces (1910.22)</w:t>
            </w:r>
          </w:p>
        </w:tc>
      </w:tr>
      <w:tr w:rsidR="00F54359" w14:paraId="3C9F7FFF" w14:textId="77777777">
        <w:tc>
          <w:tcPr>
            <w:tcW w:w="1075" w:type="dxa"/>
          </w:tcPr>
          <w:p w14:paraId="00000095" w14:textId="77777777" w:rsidR="00F54359" w:rsidRDefault="00820038">
            <w:pPr>
              <w:jc w:val="center"/>
              <w:rPr>
                <w:sz w:val="24"/>
                <w:szCs w:val="24"/>
              </w:rPr>
            </w:pPr>
            <w:r>
              <w:rPr>
                <w:sz w:val="24"/>
                <w:szCs w:val="24"/>
              </w:rPr>
              <w:t>5</w:t>
            </w:r>
          </w:p>
        </w:tc>
        <w:tc>
          <w:tcPr>
            <w:tcW w:w="4495" w:type="dxa"/>
          </w:tcPr>
          <w:p w14:paraId="00000096" w14:textId="77777777" w:rsidR="00F54359" w:rsidRDefault="00820038">
            <w:pPr>
              <w:jc w:val="center"/>
              <w:rPr>
                <w:sz w:val="24"/>
                <w:szCs w:val="24"/>
              </w:rPr>
            </w:pPr>
            <w:r>
              <w:rPr>
                <w:sz w:val="24"/>
                <w:szCs w:val="24"/>
              </w:rPr>
              <w:t>Machine Guarding (1910.212)</w:t>
            </w:r>
          </w:p>
          <w:p w14:paraId="00000097" w14:textId="77777777" w:rsidR="00F54359" w:rsidRDefault="00820038">
            <w:pPr>
              <w:jc w:val="center"/>
              <w:rPr>
                <w:sz w:val="24"/>
                <w:szCs w:val="24"/>
              </w:rPr>
            </w:pPr>
            <w:r>
              <w:rPr>
                <w:sz w:val="24"/>
                <w:szCs w:val="24"/>
              </w:rPr>
              <w:t>Lock-out/Tag out 1910.147</w:t>
            </w:r>
          </w:p>
          <w:p w14:paraId="00000098" w14:textId="77777777" w:rsidR="00F54359" w:rsidRDefault="00820038">
            <w:pPr>
              <w:jc w:val="center"/>
              <w:rPr>
                <w:sz w:val="24"/>
                <w:szCs w:val="24"/>
              </w:rPr>
            </w:pPr>
            <w:r>
              <w:rPr>
                <w:sz w:val="24"/>
                <w:szCs w:val="24"/>
              </w:rPr>
              <w:t>Electrical Hazards (Subpart S)</w:t>
            </w:r>
          </w:p>
        </w:tc>
      </w:tr>
      <w:tr w:rsidR="00F54359" w14:paraId="4DFE241D" w14:textId="77777777">
        <w:tc>
          <w:tcPr>
            <w:tcW w:w="1075" w:type="dxa"/>
          </w:tcPr>
          <w:p w14:paraId="00000099" w14:textId="77777777" w:rsidR="00F54359" w:rsidRDefault="00820038">
            <w:pPr>
              <w:jc w:val="center"/>
              <w:rPr>
                <w:sz w:val="24"/>
                <w:szCs w:val="24"/>
              </w:rPr>
            </w:pPr>
            <w:r>
              <w:rPr>
                <w:sz w:val="24"/>
                <w:szCs w:val="24"/>
              </w:rPr>
              <w:t>6</w:t>
            </w:r>
          </w:p>
        </w:tc>
        <w:tc>
          <w:tcPr>
            <w:tcW w:w="4495" w:type="dxa"/>
          </w:tcPr>
          <w:p w14:paraId="0000009A" w14:textId="77777777" w:rsidR="00F54359" w:rsidRDefault="00820038">
            <w:pPr>
              <w:jc w:val="center"/>
              <w:rPr>
                <w:sz w:val="24"/>
                <w:szCs w:val="24"/>
              </w:rPr>
            </w:pPr>
            <w:r>
              <w:rPr>
                <w:sz w:val="24"/>
                <w:szCs w:val="24"/>
              </w:rPr>
              <w:t>Fire and Emergency Egress</w:t>
            </w:r>
          </w:p>
          <w:p w14:paraId="0000009B" w14:textId="77777777" w:rsidR="00F54359" w:rsidRDefault="00820038">
            <w:pPr>
              <w:jc w:val="center"/>
              <w:rPr>
                <w:sz w:val="24"/>
                <w:szCs w:val="24"/>
              </w:rPr>
            </w:pPr>
            <w:r>
              <w:rPr>
                <w:sz w:val="24"/>
                <w:szCs w:val="24"/>
              </w:rPr>
              <w:t>Confined Spaces</w:t>
            </w:r>
          </w:p>
        </w:tc>
      </w:tr>
      <w:tr w:rsidR="00F54359" w14:paraId="29BC5B81" w14:textId="77777777">
        <w:tc>
          <w:tcPr>
            <w:tcW w:w="1075" w:type="dxa"/>
          </w:tcPr>
          <w:p w14:paraId="0000009C" w14:textId="77777777" w:rsidR="00F54359" w:rsidRDefault="00820038">
            <w:pPr>
              <w:jc w:val="center"/>
              <w:rPr>
                <w:sz w:val="24"/>
                <w:szCs w:val="24"/>
              </w:rPr>
            </w:pPr>
            <w:r>
              <w:rPr>
                <w:sz w:val="24"/>
                <w:szCs w:val="24"/>
              </w:rPr>
              <w:t>7</w:t>
            </w:r>
          </w:p>
        </w:tc>
        <w:tc>
          <w:tcPr>
            <w:tcW w:w="4495" w:type="dxa"/>
          </w:tcPr>
          <w:p w14:paraId="0000009D" w14:textId="77777777" w:rsidR="00F54359" w:rsidRDefault="00820038">
            <w:pPr>
              <w:jc w:val="center"/>
              <w:rPr>
                <w:sz w:val="24"/>
                <w:szCs w:val="24"/>
              </w:rPr>
            </w:pPr>
            <w:r>
              <w:rPr>
                <w:sz w:val="24"/>
                <w:szCs w:val="24"/>
              </w:rPr>
              <w:t>Noise (1910.95)</w:t>
            </w:r>
          </w:p>
          <w:p w14:paraId="0000009E" w14:textId="77777777" w:rsidR="00F54359" w:rsidRDefault="00820038">
            <w:pPr>
              <w:jc w:val="center"/>
              <w:rPr>
                <w:sz w:val="24"/>
                <w:szCs w:val="24"/>
              </w:rPr>
            </w:pPr>
            <w:r>
              <w:rPr>
                <w:sz w:val="24"/>
                <w:szCs w:val="24"/>
              </w:rPr>
              <w:t>Respiratory Protection (1910.134)</w:t>
            </w:r>
          </w:p>
          <w:p w14:paraId="0000009F" w14:textId="77777777" w:rsidR="00F54359" w:rsidRDefault="00820038">
            <w:pPr>
              <w:jc w:val="center"/>
              <w:rPr>
                <w:sz w:val="24"/>
                <w:szCs w:val="24"/>
              </w:rPr>
            </w:pPr>
            <w:r>
              <w:rPr>
                <w:sz w:val="24"/>
                <w:szCs w:val="24"/>
              </w:rPr>
              <w:t>Chemical Hazard Communication, SDS 1910.1200/Asbestos</w:t>
            </w:r>
          </w:p>
        </w:tc>
      </w:tr>
      <w:tr w:rsidR="00F54359" w14:paraId="3A0F3E14" w14:textId="77777777">
        <w:tc>
          <w:tcPr>
            <w:tcW w:w="1075" w:type="dxa"/>
          </w:tcPr>
          <w:p w14:paraId="000000A0" w14:textId="77777777" w:rsidR="00F54359" w:rsidRDefault="00820038">
            <w:pPr>
              <w:jc w:val="center"/>
              <w:rPr>
                <w:sz w:val="24"/>
                <w:szCs w:val="24"/>
              </w:rPr>
            </w:pPr>
            <w:r>
              <w:rPr>
                <w:sz w:val="24"/>
                <w:szCs w:val="24"/>
              </w:rPr>
              <w:t>8</w:t>
            </w:r>
          </w:p>
        </w:tc>
        <w:tc>
          <w:tcPr>
            <w:tcW w:w="4495" w:type="dxa"/>
          </w:tcPr>
          <w:p w14:paraId="000000A1" w14:textId="77777777" w:rsidR="00F54359" w:rsidRDefault="00820038">
            <w:pPr>
              <w:jc w:val="center"/>
              <w:rPr>
                <w:sz w:val="24"/>
                <w:szCs w:val="24"/>
              </w:rPr>
            </w:pPr>
            <w:r>
              <w:rPr>
                <w:sz w:val="24"/>
                <w:szCs w:val="24"/>
              </w:rPr>
              <w:t>Storage of Flammable Materials, Fire Codes</w:t>
            </w:r>
          </w:p>
        </w:tc>
      </w:tr>
      <w:tr w:rsidR="00F54359" w14:paraId="75CD536A" w14:textId="77777777">
        <w:tc>
          <w:tcPr>
            <w:tcW w:w="1075" w:type="dxa"/>
          </w:tcPr>
          <w:p w14:paraId="000000A2" w14:textId="77777777" w:rsidR="00F54359" w:rsidRDefault="00820038">
            <w:pPr>
              <w:jc w:val="center"/>
              <w:rPr>
                <w:sz w:val="24"/>
                <w:szCs w:val="24"/>
              </w:rPr>
            </w:pPr>
            <w:r>
              <w:rPr>
                <w:sz w:val="24"/>
                <w:szCs w:val="24"/>
              </w:rPr>
              <w:t>9</w:t>
            </w:r>
          </w:p>
        </w:tc>
        <w:tc>
          <w:tcPr>
            <w:tcW w:w="4495" w:type="dxa"/>
          </w:tcPr>
          <w:p w14:paraId="000000A3" w14:textId="77777777" w:rsidR="00F54359" w:rsidRDefault="00820038">
            <w:pPr>
              <w:jc w:val="center"/>
              <w:rPr>
                <w:sz w:val="24"/>
                <w:szCs w:val="24"/>
              </w:rPr>
            </w:pPr>
            <w:r>
              <w:rPr>
                <w:sz w:val="24"/>
                <w:szCs w:val="24"/>
              </w:rPr>
              <w:t>Forklift Safety (1910.178)</w:t>
            </w:r>
          </w:p>
          <w:p w14:paraId="000000A4" w14:textId="77777777" w:rsidR="00F54359" w:rsidRDefault="00820038">
            <w:pPr>
              <w:jc w:val="center"/>
              <w:rPr>
                <w:sz w:val="24"/>
                <w:szCs w:val="24"/>
              </w:rPr>
            </w:pPr>
            <w:r>
              <w:rPr>
                <w:sz w:val="24"/>
                <w:szCs w:val="24"/>
              </w:rPr>
              <w:t>Personal Protective Equipment (1910.132)</w:t>
            </w:r>
          </w:p>
          <w:p w14:paraId="000000A5" w14:textId="77777777" w:rsidR="00F54359" w:rsidRDefault="00820038">
            <w:pPr>
              <w:jc w:val="center"/>
              <w:rPr>
                <w:sz w:val="24"/>
                <w:szCs w:val="24"/>
              </w:rPr>
            </w:pPr>
            <w:r>
              <w:rPr>
                <w:sz w:val="24"/>
                <w:szCs w:val="24"/>
              </w:rPr>
              <w:t>Hard Hats, Safety Glasses, Harnesses, Safety Boots</w:t>
            </w:r>
          </w:p>
        </w:tc>
      </w:tr>
      <w:tr w:rsidR="00F54359" w14:paraId="6105F4A7" w14:textId="77777777">
        <w:tc>
          <w:tcPr>
            <w:tcW w:w="1075" w:type="dxa"/>
          </w:tcPr>
          <w:p w14:paraId="000000A6" w14:textId="77777777" w:rsidR="00F54359" w:rsidRDefault="00820038">
            <w:pPr>
              <w:jc w:val="center"/>
              <w:rPr>
                <w:sz w:val="24"/>
                <w:szCs w:val="24"/>
              </w:rPr>
            </w:pPr>
            <w:r>
              <w:rPr>
                <w:sz w:val="24"/>
                <w:szCs w:val="24"/>
              </w:rPr>
              <w:t>10</w:t>
            </w:r>
          </w:p>
        </w:tc>
        <w:tc>
          <w:tcPr>
            <w:tcW w:w="4495" w:type="dxa"/>
          </w:tcPr>
          <w:p w14:paraId="000000A7" w14:textId="77777777" w:rsidR="00F54359" w:rsidRDefault="00820038">
            <w:pPr>
              <w:jc w:val="center"/>
              <w:rPr>
                <w:sz w:val="24"/>
                <w:szCs w:val="24"/>
              </w:rPr>
            </w:pPr>
            <w:r>
              <w:rPr>
                <w:sz w:val="24"/>
                <w:szCs w:val="24"/>
              </w:rPr>
              <w:t>Bloodborne pathogens</w:t>
            </w:r>
          </w:p>
        </w:tc>
      </w:tr>
      <w:tr w:rsidR="00F54359" w14:paraId="3C87A148" w14:textId="77777777">
        <w:tc>
          <w:tcPr>
            <w:tcW w:w="1075" w:type="dxa"/>
          </w:tcPr>
          <w:p w14:paraId="000000A8" w14:textId="77777777" w:rsidR="00F54359" w:rsidRDefault="00820038">
            <w:pPr>
              <w:jc w:val="center"/>
              <w:rPr>
                <w:sz w:val="24"/>
                <w:szCs w:val="24"/>
              </w:rPr>
            </w:pPr>
            <w:r>
              <w:rPr>
                <w:sz w:val="24"/>
                <w:szCs w:val="24"/>
              </w:rPr>
              <w:t>11</w:t>
            </w:r>
          </w:p>
        </w:tc>
        <w:tc>
          <w:tcPr>
            <w:tcW w:w="4495" w:type="dxa"/>
          </w:tcPr>
          <w:p w14:paraId="000000A9" w14:textId="77777777" w:rsidR="00F54359" w:rsidRDefault="00820038">
            <w:pPr>
              <w:jc w:val="center"/>
              <w:rPr>
                <w:sz w:val="24"/>
                <w:szCs w:val="24"/>
              </w:rPr>
            </w:pPr>
            <w:r>
              <w:rPr>
                <w:sz w:val="24"/>
                <w:szCs w:val="24"/>
              </w:rPr>
              <w:t>OSHA recordkeeping</w:t>
            </w:r>
          </w:p>
          <w:p w14:paraId="000000AA" w14:textId="77777777" w:rsidR="00F54359" w:rsidRDefault="00820038">
            <w:pPr>
              <w:jc w:val="center"/>
              <w:rPr>
                <w:sz w:val="24"/>
                <w:szCs w:val="24"/>
              </w:rPr>
            </w:pPr>
            <w:r>
              <w:rPr>
                <w:sz w:val="24"/>
                <w:szCs w:val="24"/>
              </w:rPr>
              <w:t>Emergency Eyewash</w:t>
            </w:r>
          </w:p>
          <w:p w14:paraId="000000AB" w14:textId="77777777" w:rsidR="00F54359" w:rsidRDefault="00820038">
            <w:pPr>
              <w:jc w:val="center"/>
              <w:rPr>
                <w:sz w:val="24"/>
                <w:szCs w:val="24"/>
              </w:rPr>
            </w:pPr>
            <w:r>
              <w:rPr>
                <w:sz w:val="24"/>
                <w:szCs w:val="24"/>
              </w:rPr>
              <w:t>Heat stress and Ladder Safety</w:t>
            </w:r>
          </w:p>
        </w:tc>
      </w:tr>
      <w:tr w:rsidR="00F54359" w14:paraId="3A430F3D" w14:textId="77777777">
        <w:tc>
          <w:tcPr>
            <w:tcW w:w="1075" w:type="dxa"/>
          </w:tcPr>
          <w:p w14:paraId="000000AC" w14:textId="77777777" w:rsidR="00F54359" w:rsidRDefault="00820038">
            <w:pPr>
              <w:jc w:val="center"/>
              <w:rPr>
                <w:sz w:val="24"/>
                <w:szCs w:val="24"/>
              </w:rPr>
            </w:pPr>
            <w:r>
              <w:rPr>
                <w:sz w:val="24"/>
                <w:szCs w:val="24"/>
              </w:rPr>
              <w:t>12</w:t>
            </w:r>
          </w:p>
        </w:tc>
        <w:tc>
          <w:tcPr>
            <w:tcW w:w="4495" w:type="dxa"/>
          </w:tcPr>
          <w:p w14:paraId="000000AD" w14:textId="77777777" w:rsidR="00F54359" w:rsidRDefault="00820038">
            <w:pPr>
              <w:jc w:val="center"/>
              <w:rPr>
                <w:sz w:val="24"/>
                <w:szCs w:val="24"/>
              </w:rPr>
            </w:pPr>
            <w:r>
              <w:rPr>
                <w:sz w:val="24"/>
                <w:szCs w:val="24"/>
              </w:rPr>
              <w:t>Industrial Hygiene (PEL’s 1910.1000)</w:t>
            </w:r>
          </w:p>
          <w:p w14:paraId="000000AE" w14:textId="77777777" w:rsidR="00F54359" w:rsidRDefault="00820038">
            <w:pPr>
              <w:jc w:val="center"/>
              <w:rPr>
                <w:sz w:val="24"/>
                <w:szCs w:val="24"/>
              </w:rPr>
            </w:pPr>
            <w:r>
              <w:rPr>
                <w:sz w:val="24"/>
                <w:szCs w:val="24"/>
              </w:rPr>
              <w:t>Process Safety Management</w:t>
            </w:r>
          </w:p>
        </w:tc>
      </w:tr>
      <w:tr w:rsidR="00F54359" w14:paraId="39AC66F6" w14:textId="77777777">
        <w:tc>
          <w:tcPr>
            <w:tcW w:w="1075" w:type="dxa"/>
          </w:tcPr>
          <w:p w14:paraId="000000AF" w14:textId="77777777" w:rsidR="00F54359" w:rsidRDefault="00820038">
            <w:pPr>
              <w:jc w:val="center"/>
              <w:rPr>
                <w:sz w:val="24"/>
                <w:szCs w:val="24"/>
              </w:rPr>
            </w:pPr>
            <w:r>
              <w:rPr>
                <w:sz w:val="24"/>
                <w:szCs w:val="24"/>
              </w:rPr>
              <w:t>13</w:t>
            </w:r>
          </w:p>
        </w:tc>
        <w:tc>
          <w:tcPr>
            <w:tcW w:w="4495" w:type="dxa"/>
          </w:tcPr>
          <w:p w14:paraId="000000B0" w14:textId="77777777" w:rsidR="00F54359" w:rsidRDefault="00820038">
            <w:pPr>
              <w:jc w:val="center"/>
              <w:rPr>
                <w:sz w:val="24"/>
                <w:szCs w:val="24"/>
              </w:rPr>
            </w:pPr>
            <w:r>
              <w:rPr>
                <w:sz w:val="24"/>
                <w:szCs w:val="24"/>
              </w:rPr>
              <w:t>Portable power tools and other handheld equipment</w:t>
            </w:r>
          </w:p>
        </w:tc>
      </w:tr>
      <w:tr w:rsidR="00F54359" w14:paraId="25F6B001" w14:textId="77777777">
        <w:tc>
          <w:tcPr>
            <w:tcW w:w="1075" w:type="dxa"/>
          </w:tcPr>
          <w:p w14:paraId="000000B1" w14:textId="77777777" w:rsidR="00F54359" w:rsidRDefault="00820038">
            <w:pPr>
              <w:jc w:val="center"/>
              <w:rPr>
                <w:sz w:val="24"/>
                <w:szCs w:val="24"/>
              </w:rPr>
            </w:pPr>
            <w:r>
              <w:rPr>
                <w:sz w:val="24"/>
                <w:szCs w:val="24"/>
              </w:rPr>
              <w:t>14</w:t>
            </w:r>
          </w:p>
        </w:tc>
        <w:tc>
          <w:tcPr>
            <w:tcW w:w="4495" w:type="dxa"/>
          </w:tcPr>
          <w:p w14:paraId="000000B2" w14:textId="77777777" w:rsidR="00F54359" w:rsidRDefault="00820038">
            <w:pPr>
              <w:jc w:val="center"/>
              <w:rPr>
                <w:sz w:val="24"/>
                <w:szCs w:val="24"/>
              </w:rPr>
            </w:pPr>
            <w:r>
              <w:rPr>
                <w:sz w:val="24"/>
                <w:szCs w:val="24"/>
              </w:rPr>
              <w:t>Welding, Cutting and brazing safety</w:t>
            </w:r>
          </w:p>
        </w:tc>
      </w:tr>
      <w:tr w:rsidR="00F54359" w14:paraId="03CAD887" w14:textId="77777777">
        <w:tc>
          <w:tcPr>
            <w:tcW w:w="1075" w:type="dxa"/>
          </w:tcPr>
          <w:p w14:paraId="000000B3" w14:textId="77777777" w:rsidR="00F54359" w:rsidRDefault="00820038">
            <w:pPr>
              <w:jc w:val="center"/>
              <w:rPr>
                <w:sz w:val="24"/>
                <w:szCs w:val="24"/>
              </w:rPr>
            </w:pPr>
            <w:r>
              <w:rPr>
                <w:sz w:val="24"/>
                <w:szCs w:val="24"/>
              </w:rPr>
              <w:t>15</w:t>
            </w:r>
          </w:p>
        </w:tc>
        <w:tc>
          <w:tcPr>
            <w:tcW w:w="4495" w:type="dxa"/>
          </w:tcPr>
          <w:p w14:paraId="000000B4" w14:textId="77777777" w:rsidR="00F54359" w:rsidRDefault="00820038">
            <w:pPr>
              <w:jc w:val="center"/>
              <w:rPr>
                <w:sz w:val="24"/>
                <w:szCs w:val="24"/>
              </w:rPr>
            </w:pPr>
            <w:r>
              <w:rPr>
                <w:sz w:val="24"/>
                <w:szCs w:val="24"/>
              </w:rPr>
              <w:t>Root cause analysis/Accident Prevention</w:t>
            </w:r>
          </w:p>
        </w:tc>
      </w:tr>
    </w:tbl>
    <w:p w14:paraId="000000B5"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B6"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B7"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B8"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B9"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(e.g. labs, exhibits, site visitations, etc.)</w:t>
      </w:r>
    </w:p>
    <w:p w14:paraId="000000BA"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BB"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BC"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BD" w14:textId="55DD190F" w:rsidR="00F54359" w:rsidRDefault="00C763FC">
      <w:pPr>
        <w:tabs>
          <w:tab w:val="left" w:pos="360"/>
          <w:tab w:val="left" w:pos="720"/>
        </w:tabs>
        <w:spacing w:after="0" w:line="240" w:lineRule="auto"/>
        <w:rPr>
          <w:rFonts w:ascii="Cambria" w:eastAsia="Cambria" w:hAnsi="Cambria" w:cs="Cambria"/>
          <w:sz w:val="20"/>
          <w:szCs w:val="20"/>
        </w:rPr>
      </w:pPr>
      <w:sdt>
        <w:sdtPr>
          <w:tag w:val="goog_rdk_2"/>
          <w:id w:val="801275589"/>
        </w:sdtPr>
        <w:sdtEndPr/>
        <w:sdtContent/>
      </w:sdt>
      <w:r w:rsidR="000576A1">
        <w:rPr>
          <w:rFonts w:ascii="Cambria" w:eastAsia="Cambria" w:hAnsi="Cambria" w:cs="Cambria"/>
          <w:sz w:val="20"/>
          <w:szCs w:val="20"/>
        </w:rPr>
        <w:t>Traditional</w:t>
      </w:r>
      <w:r w:rsidR="00820038">
        <w:rPr>
          <w:rFonts w:ascii="Cambria" w:eastAsia="Cambria" w:hAnsi="Cambria" w:cs="Cambria"/>
          <w:sz w:val="20"/>
          <w:szCs w:val="20"/>
        </w:rPr>
        <w:t xml:space="preserve"> classroom setting</w:t>
      </w:r>
    </w:p>
    <w:p w14:paraId="000000BE" w14:textId="77777777" w:rsidR="00F54359" w:rsidRDefault="0082003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BF" w14:textId="77777777" w:rsidR="00F54359" w:rsidRDefault="0082003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14:paraId="000000C0" w14:textId="77777777" w:rsidR="00F54359" w:rsidRDefault="00F54359">
      <w:pPr>
        <w:tabs>
          <w:tab w:val="left" w:pos="360"/>
          <w:tab w:val="left" w:pos="720"/>
        </w:tabs>
        <w:spacing w:after="0" w:line="240" w:lineRule="auto"/>
        <w:rPr>
          <w:rFonts w:ascii="Cambria" w:eastAsia="Cambria" w:hAnsi="Cambria" w:cs="Cambria"/>
          <w:b/>
          <w:sz w:val="24"/>
          <w:szCs w:val="24"/>
        </w:rPr>
      </w:pPr>
    </w:p>
    <w:p w14:paraId="000000C1"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No</w:t>
      </w:r>
    </w:p>
    <w:p w14:paraId="000000C2" w14:textId="77777777" w:rsidR="00F54359" w:rsidRDefault="00820038">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C3" w14:textId="77777777" w:rsidR="00F54359" w:rsidRDefault="00820038">
      <w:pPr>
        <w:jc w:val="center"/>
        <w:rPr>
          <w:rFonts w:ascii="Cambria" w:eastAsia="Cambria" w:hAnsi="Cambria" w:cs="Cambria"/>
          <w:i/>
          <w:color w:val="FF0000"/>
          <w:sz w:val="20"/>
          <w:szCs w:val="20"/>
        </w:rPr>
      </w:pPr>
      <w:r>
        <w:br w:type="page"/>
      </w:r>
      <w:r>
        <w:rPr>
          <w:rFonts w:ascii="Cambria" w:eastAsia="Cambria" w:hAnsi="Cambria" w:cs="Cambria"/>
          <w:b/>
          <w:sz w:val="24"/>
          <w:szCs w:val="24"/>
        </w:rPr>
        <w:lastRenderedPageBreak/>
        <w:t>Justification</w:t>
      </w:r>
    </w:p>
    <w:p w14:paraId="000000C4" w14:textId="77777777" w:rsidR="00F54359" w:rsidRDefault="00F54359">
      <w:pPr>
        <w:tabs>
          <w:tab w:val="left" w:pos="360"/>
          <w:tab w:val="left" w:pos="720"/>
        </w:tabs>
        <w:spacing w:after="0"/>
        <w:rPr>
          <w:rFonts w:ascii="Cambria" w:eastAsia="Cambria" w:hAnsi="Cambria" w:cs="Cambria"/>
          <w:b/>
          <w:sz w:val="20"/>
          <w:szCs w:val="20"/>
        </w:rPr>
      </w:pPr>
    </w:p>
    <w:p w14:paraId="000000C5" w14:textId="77777777" w:rsidR="00F54359" w:rsidRDefault="00820038">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C6" w14:textId="77777777" w:rsidR="00F54359" w:rsidRDefault="00820038">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C7" w14:textId="77777777" w:rsidR="00F54359" w:rsidRDefault="00820038">
      <w:pPr>
        <w:spacing w:after="160" w:line="259" w:lineRule="auto"/>
        <w:rPr>
          <w:rFonts w:ascii="Cambria" w:eastAsia="Cambria" w:hAnsi="Cambria" w:cs="Cambria"/>
          <w:sz w:val="20"/>
          <w:szCs w:val="20"/>
        </w:rPr>
      </w:pPr>
      <w:r>
        <w:rPr>
          <w:rFonts w:ascii="Cambria" w:eastAsia="Cambria" w:hAnsi="Cambria" w:cs="Cambria"/>
          <w:sz w:val="20"/>
          <w:szCs w:val="20"/>
        </w:rPr>
        <w:t xml:space="preserve"> </w:t>
      </w:r>
    </w:p>
    <w:p w14:paraId="000000C8" w14:textId="77777777" w:rsidR="00F54359" w:rsidRDefault="00F54359">
      <w:pPr>
        <w:tabs>
          <w:tab w:val="left" w:pos="360"/>
          <w:tab w:val="left" w:pos="720"/>
        </w:tabs>
        <w:spacing w:after="0"/>
        <w:rPr>
          <w:rFonts w:ascii="Cambria" w:eastAsia="Cambria" w:hAnsi="Cambria" w:cs="Cambria"/>
          <w:sz w:val="20"/>
          <w:szCs w:val="20"/>
        </w:rPr>
      </w:pPr>
    </w:p>
    <w:p w14:paraId="000000C9" w14:textId="77777777" w:rsidR="00F54359" w:rsidRDefault="00F5435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CA" w14:textId="77777777" w:rsidR="00F54359" w:rsidRDefault="00820038">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CB" w14:textId="77777777" w:rsidR="00F54359" w:rsidRDefault="00820038">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CC" w14:textId="77777777" w:rsidR="00F54359" w:rsidRDefault="0082003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CD"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and environmental safety and health specialists are needed in private industry and in the public sector.  Many occupational safety specialists will be inspecting facilities for regulatory compliance as well as safety.  Students coming out of this course will know how to identify both regulatory standards as well as consensus standards to protect worker health.  A basic understanding of OSHA recordkeeping and reporting will also be presented. </w:t>
      </w:r>
    </w:p>
    <w:p w14:paraId="000000CE" w14:textId="77777777" w:rsidR="00F54359" w:rsidRDefault="00F54359">
      <w:pPr>
        <w:tabs>
          <w:tab w:val="left" w:pos="360"/>
          <w:tab w:val="left" w:pos="720"/>
        </w:tabs>
        <w:spacing w:after="0"/>
        <w:rPr>
          <w:rFonts w:ascii="Cambria" w:eastAsia="Cambria" w:hAnsi="Cambria" w:cs="Cambria"/>
          <w:sz w:val="20"/>
          <w:szCs w:val="20"/>
        </w:rPr>
      </w:pPr>
    </w:p>
    <w:p w14:paraId="000000CF" w14:textId="77777777" w:rsidR="00F54359" w:rsidRDefault="0082003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664F8C4" w14:textId="601FE3BA" w:rsidR="001F0D3B" w:rsidRDefault="00820038" w:rsidP="001F0D3B">
      <w:pPr>
        <w:spacing w:line="240" w:lineRule="auto"/>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Students need to have a basic understanding of laws and regulations regulating worker safety in the United States. </w:t>
      </w:r>
      <w:r w:rsidR="001F0D3B">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sdt>
      <w:r w:rsidR="001F0D3B">
        <w:rPr>
          <w:rFonts w:ascii="Cambria" w:eastAsia="Cambria" w:hAnsi="Cambria" w:cs="Cambria"/>
          <w:color w:val="000000"/>
          <w:sz w:val="20"/>
          <w:szCs w:val="20"/>
        </w:rPr>
        <w:t xml:space="preserve"> act ethically in the practice considering the implications to the health of workers and the environment.  </w:t>
      </w:r>
    </w:p>
    <w:p w14:paraId="000000D0" w14:textId="77777777" w:rsidR="00F54359" w:rsidRDefault="0082003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The National Environmental Health Science and Protection Accreditation Council (NEHSPAC/EHAC), the council that we will be seeking accreditation from, mandates that students should be able to demonstrate a competency and have been exposed to most topic areas in foundational Environmental Health.  One of the six core areas assigned by the council is Occupational Health and Safety.  Knowledge of regulatory agencies and standards is a part of that mission. </w:t>
      </w:r>
    </w:p>
    <w:p w14:paraId="000000D1" w14:textId="77777777" w:rsidR="00F54359" w:rsidRDefault="00F54359">
      <w:pPr>
        <w:tabs>
          <w:tab w:val="left" w:pos="360"/>
          <w:tab w:val="left" w:pos="810"/>
        </w:tabs>
        <w:spacing w:after="0"/>
        <w:ind w:left="360"/>
        <w:rPr>
          <w:rFonts w:ascii="Cambria" w:eastAsia="Cambria" w:hAnsi="Cambria" w:cs="Cambria"/>
          <w:sz w:val="20"/>
          <w:szCs w:val="20"/>
        </w:rPr>
      </w:pPr>
    </w:p>
    <w:p w14:paraId="000000D2" w14:textId="77777777" w:rsidR="00F54359" w:rsidRDefault="0082003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D3" w14:textId="77777777" w:rsidR="00F54359" w:rsidRDefault="00820038">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required for students seeking a bachelor’s degree in Occupational and Environmental Safety and Health.  </w:t>
      </w:r>
    </w:p>
    <w:p w14:paraId="000000D4" w14:textId="77777777" w:rsidR="00F54359" w:rsidRDefault="00F54359">
      <w:pPr>
        <w:tabs>
          <w:tab w:val="left" w:pos="360"/>
          <w:tab w:val="left" w:pos="810"/>
        </w:tabs>
        <w:spacing w:after="0"/>
        <w:ind w:left="360"/>
        <w:rPr>
          <w:rFonts w:ascii="Cambria" w:eastAsia="Cambria" w:hAnsi="Cambria" w:cs="Cambria"/>
          <w:sz w:val="20"/>
          <w:szCs w:val="20"/>
        </w:rPr>
      </w:pPr>
    </w:p>
    <w:p w14:paraId="000000D5" w14:textId="77777777" w:rsidR="00F54359" w:rsidRDefault="0082003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sdt>
      <w:sdtPr>
        <w:rPr>
          <w:rFonts w:asciiTheme="majorHAnsi" w:hAnsiTheme="majorHAnsi" w:cs="Arial"/>
          <w:sz w:val="20"/>
          <w:szCs w:val="20"/>
        </w:rPr>
        <w:id w:val="-494496540"/>
      </w:sdtPr>
      <w:sdtEndPr/>
      <w:sdtContent>
        <w:p w14:paraId="5D7113F3" w14:textId="4513F64D" w:rsidR="004B08C1" w:rsidRDefault="004B08C1" w:rsidP="004B08C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Offering this as an upper level course allows students to apply technical skills to advanced knowledge associated with occupational health and safety. The level and content of this course will be consistent with upper level academic coursework.  Students should have completed fundamental coursework in OESH such as OESH 3013 Fundamentals of Occupational Safety. </w:t>
          </w:r>
        </w:p>
        <w:p w14:paraId="56174A83" w14:textId="77777777" w:rsidR="004B08C1" w:rsidRDefault="00C763FC" w:rsidP="004B08C1">
          <w:pPr>
            <w:tabs>
              <w:tab w:val="left" w:pos="360"/>
              <w:tab w:val="left" w:pos="720"/>
            </w:tabs>
            <w:spacing w:after="0" w:line="240" w:lineRule="auto"/>
            <w:ind w:left="360" w:firstLine="360"/>
            <w:rPr>
              <w:rFonts w:asciiTheme="majorHAnsi" w:hAnsiTheme="majorHAnsi" w:cs="Arial"/>
              <w:sz w:val="20"/>
              <w:szCs w:val="20"/>
            </w:rPr>
          </w:pPr>
        </w:p>
      </w:sdtContent>
    </w:sdt>
    <w:p w14:paraId="000000D7" w14:textId="77777777" w:rsidR="00F54359" w:rsidRDefault="00820038">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D8" w14:textId="77777777" w:rsidR="00F54359" w:rsidRDefault="00F54359">
      <w:pPr>
        <w:tabs>
          <w:tab w:val="left" w:pos="360"/>
          <w:tab w:val="left" w:pos="720"/>
        </w:tabs>
        <w:spacing w:after="0"/>
        <w:rPr>
          <w:rFonts w:ascii="Cambria" w:eastAsia="Cambria" w:hAnsi="Cambria" w:cs="Cambria"/>
          <w:b/>
          <w:sz w:val="28"/>
          <w:szCs w:val="28"/>
        </w:rPr>
      </w:pPr>
    </w:p>
    <w:p w14:paraId="000000D9" w14:textId="77777777" w:rsidR="00F54359" w:rsidRDefault="00F54359">
      <w:pPr>
        <w:tabs>
          <w:tab w:val="left" w:pos="360"/>
          <w:tab w:val="left" w:pos="720"/>
        </w:tabs>
        <w:spacing w:after="0"/>
        <w:rPr>
          <w:rFonts w:ascii="Cambria" w:eastAsia="Cambria" w:hAnsi="Cambria" w:cs="Cambria"/>
          <w:b/>
          <w:sz w:val="28"/>
          <w:szCs w:val="28"/>
        </w:rPr>
      </w:pPr>
    </w:p>
    <w:p w14:paraId="000000DA" w14:textId="77777777" w:rsidR="00F54359" w:rsidRDefault="00F54359">
      <w:pPr>
        <w:tabs>
          <w:tab w:val="left" w:pos="360"/>
          <w:tab w:val="left" w:pos="720"/>
        </w:tabs>
        <w:spacing w:after="0"/>
        <w:rPr>
          <w:rFonts w:ascii="Cambria" w:eastAsia="Cambria" w:hAnsi="Cambria" w:cs="Cambria"/>
          <w:b/>
          <w:sz w:val="28"/>
          <w:szCs w:val="28"/>
        </w:rPr>
      </w:pPr>
    </w:p>
    <w:p w14:paraId="000000DB" w14:textId="77777777" w:rsidR="00F54359" w:rsidRDefault="00F54359">
      <w:pPr>
        <w:tabs>
          <w:tab w:val="left" w:pos="360"/>
          <w:tab w:val="left" w:pos="720"/>
        </w:tabs>
        <w:spacing w:after="0"/>
        <w:rPr>
          <w:rFonts w:ascii="Cambria" w:eastAsia="Cambria" w:hAnsi="Cambria" w:cs="Cambria"/>
          <w:b/>
          <w:sz w:val="28"/>
          <w:szCs w:val="28"/>
        </w:rPr>
      </w:pPr>
    </w:p>
    <w:p w14:paraId="000000DC" w14:textId="77777777" w:rsidR="00F54359" w:rsidRDefault="00F54359">
      <w:pPr>
        <w:tabs>
          <w:tab w:val="left" w:pos="360"/>
          <w:tab w:val="left" w:pos="720"/>
        </w:tabs>
        <w:spacing w:after="0"/>
        <w:rPr>
          <w:rFonts w:ascii="Cambria" w:eastAsia="Cambria" w:hAnsi="Cambria" w:cs="Cambria"/>
          <w:b/>
          <w:sz w:val="28"/>
          <w:szCs w:val="28"/>
        </w:rPr>
      </w:pPr>
    </w:p>
    <w:p w14:paraId="000000DD" w14:textId="77777777" w:rsidR="00F54359" w:rsidRDefault="00F54359">
      <w:pPr>
        <w:tabs>
          <w:tab w:val="left" w:pos="360"/>
          <w:tab w:val="left" w:pos="720"/>
        </w:tabs>
        <w:spacing w:after="0"/>
        <w:rPr>
          <w:rFonts w:ascii="Cambria" w:eastAsia="Cambria" w:hAnsi="Cambria" w:cs="Cambria"/>
          <w:b/>
          <w:sz w:val="28"/>
          <w:szCs w:val="28"/>
        </w:rPr>
      </w:pPr>
    </w:p>
    <w:p w14:paraId="000000DE" w14:textId="77777777" w:rsidR="00F54359" w:rsidRDefault="00F54359">
      <w:pPr>
        <w:tabs>
          <w:tab w:val="left" w:pos="360"/>
          <w:tab w:val="left" w:pos="720"/>
        </w:tabs>
        <w:spacing w:after="0"/>
        <w:rPr>
          <w:rFonts w:ascii="Cambria" w:eastAsia="Cambria" w:hAnsi="Cambria" w:cs="Cambria"/>
          <w:b/>
          <w:sz w:val="28"/>
          <w:szCs w:val="28"/>
        </w:rPr>
      </w:pPr>
    </w:p>
    <w:p w14:paraId="000000DF" w14:textId="77777777" w:rsidR="00F54359" w:rsidRDefault="00F54359">
      <w:pPr>
        <w:tabs>
          <w:tab w:val="left" w:pos="360"/>
          <w:tab w:val="left" w:pos="720"/>
        </w:tabs>
        <w:spacing w:after="0"/>
        <w:rPr>
          <w:rFonts w:ascii="Cambria" w:eastAsia="Cambria" w:hAnsi="Cambria" w:cs="Cambria"/>
          <w:b/>
          <w:sz w:val="28"/>
          <w:szCs w:val="28"/>
        </w:rPr>
      </w:pPr>
    </w:p>
    <w:p w14:paraId="000000E0" w14:textId="77777777" w:rsidR="00F54359" w:rsidRDefault="00F54359">
      <w:pPr>
        <w:rPr>
          <w:rFonts w:ascii="Cambria" w:eastAsia="Cambria" w:hAnsi="Cambria" w:cs="Cambria"/>
          <w:b/>
          <w:sz w:val="28"/>
          <w:szCs w:val="28"/>
        </w:rPr>
      </w:pPr>
    </w:p>
    <w:p w14:paraId="000000E1" w14:textId="77777777" w:rsidR="00F54359" w:rsidRDefault="00F54359">
      <w:pPr>
        <w:jc w:val="center"/>
        <w:rPr>
          <w:rFonts w:ascii="Cambria" w:eastAsia="Cambria" w:hAnsi="Cambria" w:cs="Cambria"/>
          <w:b/>
          <w:sz w:val="28"/>
          <w:szCs w:val="28"/>
        </w:rPr>
      </w:pPr>
    </w:p>
    <w:p w14:paraId="000000E2" w14:textId="77777777" w:rsidR="00F54359" w:rsidRDefault="00820038">
      <w:pPr>
        <w:jc w:val="center"/>
        <w:rPr>
          <w:rFonts w:ascii="Cambria" w:eastAsia="Cambria" w:hAnsi="Cambria" w:cs="Cambria"/>
          <w:b/>
        </w:rPr>
      </w:pPr>
      <w:r>
        <w:rPr>
          <w:rFonts w:ascii="Cambria" w:eastAsia="Cambria" w:hAnsi="Cambria" w:cs="Cambria"/>
          <w:b/>
          <w:sz w:val="28"/>
          <w:szCs w:val="28"/>
        </w:rPr>
        <w:t>Assessment</w:t>
      </w:r>
    </w:p>
    <w:p w14:paraId="000000E3" w14:textId="77777777" w:rsidR="00F54359" w:rsidRDefault="00F54359">
      <w:pPr>
        <w:tabs>
          <w:tab w:val="left" w:pos="360"/>
          <w:tab w:val="left" w:pos="720"/>
        </w:tabs>
        <w:spacing w:after="0"/>
        <w:rPr>
          <w:rFonts w:ascii="Cambria" w:eastAsia="Cambria" w:hAnsi="Cambria" w:cs="Cambria"/>
          <w:b/>
        </w:rPr>
      </w:pPr>
    </w:p>
    <w:p w14:paraId="000000E4" w14:textId="77777777" w:rsidR="00F54359" w:rsidRDefault="00820038">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E5"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E6"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E7" w14:textId="77777777" w:rsidR="00F54359" w:rsidRDefault="00F54359">
      <w:pPr>
        <w:tabs>
          <w:tab w:val="left" w:pos="360"/>
          <w:tab w:val="left" w:pos="810"/>
        </w:tabs>
        <w:spacing w:after="0"/>
        <w:rPr>
          <w:rFonts w:ascii="Cambria" w:eastAsia="Cambria" w:hAnsi="Cambria" w:cs="Cambria"/>
          <w:sz w:val="20"/>
          <w:szCs w:val="20"/>
        </w:rPr>
      </w:pPr>
    </w:p>
    <w:p w14:paraId="000000E8" w14:textId="77777777" w:rsidR="00F54359" w:rsidRDefault="00820038">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00000E9"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EA" w14:textId="77777777" w:rsidR="00F54359" w:rsidRDefault="008200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This course fits into the program for the bachelor’s degree in occupational and environmental health and safety.  Program level outcomes emphasize critical thinking skills, writing skills, investigation skills, and development of occupational and environmental health and safety programs.  Each of these will be reinforced in this course.   As an upper level course all four of the program-level course outcomes will be emphasized.  </w:t>
      </w:r>
    </w:p>
    <w:p w14:paraId="000000EB"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EC" w14:textId="77777777" w:rsidR="00F54359" w:rsidRDefault="008200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D"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0EE" w14:textId="77777777" w:rsidR="00F54359" w:rsidRDefault="00820038">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F" w14:textId="77777777" w:rsidR="00F54359" w:rsidRDefault="00F54359">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54359" w14:paraId="319D7C8D" w14:textId="77777777">
        <w:tc>
          <w:tcPr>
            <w:tcW w:w="2148" w:type="dxa"/>
          </w:tcPr>
          <w:p w14:paraId="000000F0" w14:textId="77777777" w:rsidR="00F54359" w:rsidRDefault="00820038">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F1"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p w14:paraId="000000F2" w14:textId="77777777" w:rsidR="00F54359" w:rsidRDefault="00F54359">
            <w:pPr>
              <w:rPr>
                <w:rFonts w:ascii="Cambria" w:eastAsia="Cambria" w:hAnsi="Cambria" w:cs="Cambria"/>
                <w:sz w:val="20"/>
                <w:szCs w:val="20"/>
              </w:rPr>
            </w:pPr>
          </w:p>
        </w:tc>
      </w:tr>
      <w:tr w:rsidR="00F54359" w14:paraId="01BFEEB7" w14:textId="77777777">
        <w:tc>
          <w:tcPr>
            <w:tcW w:w="2148" w:type="dxa"/>
          </w:tcPr>
          <w:p w14:paraId="000000F3" w14:textId="77777777" w:rsidR="00F54359" w:rsidRDefault="0082003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4"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F54359" w14:paraId="3B358C84" w14:textId="77777777">
        <w:tc>
          <w:tcPr>
            <w:tcW w:w="2148" w:type="dxa"/>
          </w:tcPr>
          <w:p w14:paraId="000000F5"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Assessment </w:t>
            </w:r>
          </w:p>
          <w:p w14:paraId="000000F6" w14:textId="77777777" w:rsidR="00F54359" w:rsidRDefault="0082003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7" w14:textId="77777777" w:rsidR="00F54359" w:rsidRDefault="00820038">
            <w:pPr>
              <w:rPr>
                <w:rFonts w:ascii="Cambria" w:eastAsia="Cambria" w:hAnsi="Cambria" w:cs="Cambria"/>
                <w:sz w:val="20"/>
                <w:szCs w:val="20"/>
              </w:rPr>
            </w:pPr>
            <w:r>
              <w:rPr>
                <w:rFonts w:ascii="Cambria" w:eastAsia="Cambria" w:hAnsi="Cambria" w:cs="Cambria"/>
                <w:sz w:val="20"/>
                <w:szCs w:val="20"/>
              </w:rPr>
              <w:t>Annually</w:t>
            </w:r>
          </w:p>
        </w:tc>
      </w:tr>
      <w:tr w:rsidR="00F54359" w14:paraId="105C79FA" w14:textId="77777777">
        <w:tc>
          <w:tcPr>
            <w:tcW w:w="2148" w:type="dxa"/>
          </w:tcPr>
          <w:p w14:paraId="000000F8" w14:textId="77777777" w:rsidR="00F54359" w:rsidRDefault="0082003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9" w14:textId="77777777" w:rsidR="00F54359" w:rsidRDefault="00820038">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FA" w14:textId="77777777" w:rsidR="00F54359" w:rsidRDefault="0082003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54359" w14:paraId="46C02404" w14:textId="77777777">
        <w:tc>
          <w:tcPr>
            <w:tcW w:w="2148" w:type="dxa"/>
          </w:tcPr>
          <w:p w14:paraId="000000FB" w14:textId="77777777" w:rsidR="00F54359" w:rsidRDefault="00820038">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#23)</w:t>
            </w:r>
          </w:p>
        </w:tc>
        <w:tc>
          <w:tcPr>
            <w:tcW w:w="7428" w:type="dxa"/>
          </w:tcPr>
          <w:p w14:paraId="231455BF" w14:textId="77777777" w:rsidR="00CC360C" w:rsidRPr="002A44EA" w:rsidRDefault="00CC360C" w:rsidP="00CC360C">
            <w:pPr>
              <w:pBdr>
                <w:top w:val="nil"/>
                <w:left w:val="nil"/>
                <w:bottom w:val="nil"/>
                <w:right w:val="nil"/>
                <w:between w:val="nil"/>
              </w:pBdr>
              <w:rPr>
                <w:rFonts w:asciiTheme="majorHAnsi" w:eastAsia="Arial" w:hAnsiTheme="majorHAnsi" w:cs="Arial"/>
                <w:color w:val="000000"/>
                <w:sz w:val="20"/>
                <w:szCs w:val="20"/>
              </w:rPr>
            </w:pPr>
            <w:r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FD" w14:textId="77777777" w:rsidR="00F54359" w:rsidRDefault="00F54359">
            <w:pPr>
              <w:rPr>
                <w:rFonts w:ascii="Cambria" w:eastAsia="Cambria" w:hAnsi="Cambria" w:cs="Cambria"/>
                <w:sz w:val="20"/>
                <w:szCs w:val="20"/>
              </w:rPr>
            </w:pPr>
          </w:p>
        </w:tc>
      </w:tr>
      <w:tr w:rsidR="00F54359" w14:paraId="54329022" w14:textId="77777777">
        <w:tc>
          <w:tcPr>
            <w:tcW w:w="2148" w:type="dxa"/>
          </w:tcPr>
          <w:p w14:paraId="000000FE" w14:textId="77777777" w:rsidR="00F54359" w:rsidRDefault="0082003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F"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F54359" w14:paraId="32D04AA9" w14:textId="77777777">
        <w:tc>
          <w:tcPr>
            <w:tcW w:w="2148" w:type="dxa"/>
          </w:tcPr>
          <w:p w14:paraId="00000100"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Assessment </w:t>
            </w:r>
          </w:p>
          <w:p w14:paraId="00000101" w14:textId="77777777" w:rsidR="00F54359" w:rsidRDefault="0082003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2" w14:textId="77777777" w:rsidR="00F54359" w:rsidRDefault="00820038">
            <w:pPr>
              <w:rPr>
                <w:rFonts w:ascii="Cambria" w:eastAsia="Cambria" w:hAnsi="Cambria" w:cs="Cambria"/>
                <w:sz w:val="20"/>
                <w:szCs w:val="20"/>
              </w:rPr>
            </w:pPr>
            <w:r>
              <w:rPr>
                <w:rFonts w:ascii="Cambria" w:eastAsia="Cambria" w:hAnsi="Cambria" w:cs="Cambria"/>
                <w:sz w:val="20"/>
                <w:szCs w:val="20"/>
              </w:rPr>
              <w:t>Annually</w:t>
            </w:r>
          </w:p>
        </w:tc>
      </w:tr>
      <w:tr w:rsidR="00F54359" w14:paraId="7BCCF4DB" w14:textId="77777777">
        <w:tc>
          <w:tcPr>
            <w:tcW w:w="2148" w:type="dxa"/>
          </w:tcPr>
          <w:p w14:paraId="00000103" w14:textId="77777777" w:rsidR="00F54359" w:rsidRDefault="0082003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4" w14:textId="77777777" w:rsidR="00F54359" w:rsidRDefault="00820038">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105" w14:textId="77777777" w:rsidR="00F54359" w:rsidRDefault="00F54359">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54359" w14:paraId="00DA6FFF" w14:textId="77777777">
        <w:tc>
          <w:tcPr>
            <w:tcW w:w="2148" w:type="dxa"/>
          </w:tcPr>
          <w:p w14:paraId="00000106" w14:textId="77777777" w:rsidR="00F54359" w:rsidRDefault="00820038">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107" w14:textId="77777777" w:rsidR="00F54359" w:rsidRDefault="00820038">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00000108" w14:textId="77777777" w:rsidR="00F54359" w:rsidRDefault="00F54359">
            <w:pPr>
              <w:rPr>
                <w:rFonts w:ascii="Cambria" w:eastAsia="Cambria" w:hAnsi="Cambria" w:cs="Cambria"/>
                <w:sz w:val="20"/>
                <w:szCs w:val="20"/>
              </w:rPr>
            </w:pPr>
          </w:p>
        </w:tc>
      </w:tr>
      <w:tr w:rsidR="00F54359" w14:paraId="5707359E" w14:textId="77777777">
        <w:tc>
          <w:tcPr>
            <w:tcW w:w="2148" w:type="dxa"/>
          </w:tcPr>
          <w:p w14:paraId="00000109" w14:textId="77777777" w:rsidR="00F54359" w:rsidRDefault="0082003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A"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F54359" w14:paraId="4AA0E024" w14:textId="77777777">
        <w:tc>
          <w:tcPr>
            <w:tcW w:w="2148" w:type="dxa"/>
          </w:tcPr>
          <w:p w14:paraId="0000010B"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Assessment </w:t>
            </w:r>
          </w:p>
          <w:p w14:paraId="0000010C" w14:textId="77777777" w:rsidR="00F54359" w:rsidRDefault="0082003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D" w14:textId="77777777" w:rsidR="00F54359" w:rsidRDefault="00820038">
            <w:pPr>
              <w:rPr>
                <w:rFonts w:ascii="Cambria" w:eastAsia="Cambria" w:hAnsi="Cambria" w:cs="Cambria"/>
                <w:sz w:val="20"/>
                <w:szCs w:val="20"/>
              </w:rPr>
            </w:pPr>
            <w:r>
              <w:rPr>
                <w:rFonts w:ascii="Cambria" w:eastAsia="Cambria" w:hAnsi="Cambria" w:cs="Cambria"/>
                <w:sz w:val="20"/>
                <w:szCs w:val="20"/>
              </w:rPr>
              <w:t>Annually</w:t>
            </w:r>
          </w:p>
        </w:tc>
      </w:tr>
      <w:tr w:rsidR="00F54359" w14:paraId="18C3A00B" w14:textId="77777777">
        <w:tc>
          <w:tcPr>
            <w:tcW w:w="2148" w:type="dxa"/>
          </w:tcPr>
          <w:p w14:paraId="0000010E" w14:textId="77777777" w:rsidR="00F54359" w:rsidRDefault="0082003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F" w14:textId="77777777" w:rsidR="00F54359" w:rsidRDefault="00820038">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110" w14:textId="77777777" w:rsidR="00F54359" w:rsidRDefault="00F54359">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54359" w14:paraId="23DF8D1B" w14:textId="77777777">
        <w:tc>
          <w:tcPr>
            <w:tcW w:w="2148" w:type="dxa"/>
          </w:tcPr>
          <w:p w14:paraId="00000111" w14:textId="77777777" w:rsidR="00F54359" w:rsidRDefault="00820038">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00000112"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Students should be able to design, analyze, and evaluate environmental health or occupational safety management systems or programs including ethical considerations, stakeholder interests, and fiscal responsibility.  </w:t>
            </w:r>
          </w:p>
          <w:p w14:paraId="00000113" w14:textId="77777777" w:rsidR="00F54359" w:rsidRDefault="00F54359">
            <w:pPr>
              <w:rPr>
                <w:rFonts w:ascii="Cambria" w:eastAsia="Cambria" w:hAnsi="Cambria" w:cs="Cambria"/>
                <w:sz w:val="20"/>
                <w:szCs w:val="20"/>
              </w:rPr>
            </w:pPr>
          </w:p>
        </w:tc>
      </w:tr>
      <w:tr w:rsidR="00F54359" w14:paraId="523506BF" w14:textId="77777777">
        <w:tc>
          <w:tcPr>
            <w:tcW w:w="2148" w:type="dxa"/>
          </w:tcPr>
          <w:p w14:paraId="00000114" w14:textId="77777777" w:rsidR="00F54359" w:rsidRDefault="0082003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15"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w:t>
            </w:r>
            <w:r>
              <w:rPr>
                <w:rFonts w:ascii="Cambria" w:eastAsia="Cambria" w:hAnsi="Cambria" w:cs="Cambria"/>
                <w:sz w:val="20"/>
                <w:szCs w:val="20"/>
              </w:rPr>
              <w:lastRenderedPageBreak/>
              <w:t xml:space="preserve">senior seminar course.  Indirect measures: Students will be given program exit surveys in the OESH 4401 Senior Seminar course to assess the program.     </w:t>
            </w:r>
          </w:p>
        </w:tc>
      </w:tr>
      <w:tr w:rsidR="00F54359" w14:paraId="5750A13B" w14:textId="77777777">
        <w:tc>
          <w:tcPr>
            <w:tcW w:w="2148" w:type="dxa"/>
          </w:tcPr>
          <w:p w14:paraId="00000116" w14:textId="77777777" w:rsidR="00F54359" w:rsidRDefault="00820038">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00000117" w14:textId="77777777" w:rsidR="00F54359" w:rsidRDefault="0082003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18" w14:textId="77777777" w:rsidR="00F54359" w:rsidRDefault="00820038">
            <w:pPr>
              <w:rPr>
                <w:rFonts w:ascii="Cambria" w:eastAsia="Cambria" w:hAnsi="Cambria" w:cs="Cambria"/>
                <w:sz w:val="20"/>
                <w:szCs w:val="20"/>
              </w:rPr>
            </w:pPr>
            <w:r>
              <w:rPr>
                <w:rFonts w:ascii="Cambria" w:eastAsia="Cambria" w:hAnsi="Cambria" w:cs="Cambria"/>
                <w:sz w:val="20"/>
                <w:szCs w:val="20"/>
              </w:rPr>
              <w:t>Annually</w:t>
            </w:r>
          </w:p>
        </w:tc>
      </w:tr>
      <w:tr w:rsidR="00F54359" w14:paraId="4B463816" w14:textId="77777777">
        <w:tc>
          <w:tcPr>
            <w:tcW w:w="2148" w:type="dxa"/>
          </w:tcPr>
          <w:p w14:paraId="00000119" w14:textId="77777777" w:rsidR="00F54359" w:rsidRDefault="0082003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1A" w14:textId="77777777" w:rsidR="00F54359" w:rsidRDefault="00820038">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11B" w14:textId="77777777" w:rsidR="00F54359" w:rsidRDefault="00F54359">
      <w:pPr>
        <w:rPr>
          <w:rFonts w:ascii="Cambria" w:eastAsia="Cambria" w:hAnsi="Cambria" w:cs="Cambria"/>
          <w:sz w:val="20"/>
          <w:szCs w:val="20"/>
        </w:rPr>
      </w:pPr>
    </w:p>
    <w:p w14:paraId="0000011C" w14:textId="77777777" w:rsidR="00F54359" w:rsidRDefault="00F54359">
      <w:pPr>
        <w:rPr>
          <w:rFonts w:ascii="Cambria" w:eastAsia="Cambria" w:hAnsi="Cambria" w:cs="Cambria"/>
          <w:sz w:val="20"/>
          <w:szCs w:val="20"/>
        </w:rPr>
      </w:pPr>
    </w:p>
    <w:p w14:paraId="0000011D" w14:textId="77777777" w:rsidR="00F54359" w:rsidRDefault="00820038">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1E" w14:textId="77777777" w:rsidR="00F54359" w:rsidRDefault="00820038">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11F" w14:textId="77777777" w:rsidR="00F54359" w:rsidRDefault="00F54359">
      <w:pPr>
        <w:tabs>
          <w:tab w:val="left" w:pos="360"/>
          <w:tab w:val="left" w:pos="810"/>
        </w:tabs>
        <w:spacing w:after="0"/>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54359" w14:paraId="5FE29429" w14:textId="77777777">
        <w:tc>
          <w:tcPr>
            <w:tcW w:w="2148" w:type="dxa"/>
          </w:tcPr>
          <w:p w14:paraId="00000120" w14:textId="77777777" w:rsidR="00F54359" w:rsidRDefault="00820038">
            <w:pPr>
              <w:jc w:val="center"/>
              <w:rPr>
                <w:rFonts w:ascii="Cambria" w:eastAsia="Cambria" w:hAnsi="Cambria" w:cs="Cambria"/>
                <w:b/>
                <w:sz w:val="20"/>
                <w:szCs w:val="20"/>
              </w:rPr>
            </w:pPr>
            <w:r>
              <w:rPr>
                <w:rFonts w:ascii="Cambria" w:eastAsia="Cambria" w:hAnsi="Cambria" w:cs="Cambria"/>
                <w:b/>
                <w:sz w:val="20"/>
                <w:szCs w:val="20"/>
              </w:rPr>
              <w:t>Outcome 1</w:t>
            </w:r>
          </w:p>
          <w:p w14:paraId="00000121" w14:textId="77777777" w:rsidR="00F54359" w:rsidRDefault="00F54359">
            <w:pPr>
              <w:rPr>
                <w:rFonts w:ascii="Cambria" w:eastAsia="Cambria" w:hAnsi="Cambria" w:cs="Cambria"/>
                <w:sz w:val="20"/>
                <w:szCs w:val="20"/>
              </w:rPr>
            </w:pPr>
          </w:p>
        </w:tc>
        <w:tc>
          <w:tcPr>
            <w:tcW w:w="7428" w:type="dxa"/>
          </w:tcPr>
          <w:p w14:paraId="00000122" w14:textId="77777777" w:rsidR="00F54359" w:rsidRDefault="00820038">
            <w:pPr>
              <w:spacing w:after="160" w:line="259" w:lineRule="auto"/>
              <w:rPr>
                <w:sz w:val="24"/>
                <w:szCs w:val="24"/>
              </w:rPr>
            </w:pPr>
            <w:r>
              <w:rPr>
                <w:rFonts w:ascii="Cambria" w:eastAsia="Cambria" w:hAnsi="Cambria" w:cs="Cambria"/>
                <w:sz w:val="20"/>
                <w:szCs w:val="20"/>
              </w:rPr>
              <w:t>Gain knowledge and skills to anticipate, identify, and evaluate health and safety hazards</w:t>
            </w:r>
          </w:p>
        </w:tc>
      </w:tr>
      <w:tr w:rsidR="00F54359" w14:paraId="125ABF84" w14:textId="77777777">
        <w:tc>
          <w:tcPr>
            <w:tcW w:w="2148" w:type="dxa"/>
          </w:tcPr>
          <w:p w14:paraId="00000123" w14:textId="77777777" w:rsidR="00F54359" w:rsidRDefault="0082003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4" w14:textId="77777777" w:rsidR="00F54359" w:rsidRDefault="00820038">
            <w:pPr>
              <w:rPr>
                <w:rFonts w:ascii="Cambria" w:eastAsia="Cambria" w:hAnsi="Cambria" w:cs="Cambria"/>
                <w:sz w:val="20"/>
                <w:szCs w:val="20"/>
              </w:rPr>
            </w:pPr>
            <w:r>
              <w:rPr>
                <w:rFonts w:ascii="Cambria" w:eastAsia="Cambria" w:hAnsi="Cambria" w:cs="Cambria"/>
                <w:sz w:val="20"/>
                <w:szCs w:val="20"/>
              </w:rPr>
              <w:t>Lectures</w:t>
            </w:r>
          </w:p>
          <w:p w14:paraId="00000125" w14:textId="77777777" w:rsidR="00F54359" w:rsidRDefault="00820038">
            <w:pPr>
              <w:rPr>
                <w:rFonts w:ascii="Cambria" w:eastAsia="Cambria" w:hAnsi="Cambria" w:cs="Cambria"/>
                <w:sz w:val="20"/>
                <w:szCs w:val="20"/>
              </w:rPr>
            </w:pPr>
            <w:r>
              <w:rPr>
                <w:rFonts w:ascii="Cambria" w:eastAsia="Cambria" w:hAnsi="Cambria" w:cs="Cambria"/>
                <w:sz w:val="20"/>
                <w:szCs w:val="20"/>
              </w:rPr>
              <w:t>Online discussion boards</w:t>
            </w:r>
          </w:p>
          <w:p w14:paraId="00000126" w14:textId="77777777" w:rsidR="00F54359" w:rsidRDefault="00820038">
            <w:pPr>
              <w:rPr>
                <w:rFonts w:ascii="Cambria" w:eastAsia="Cambria" w:hAnsi="Cambria" w:cs="Cambria"/>
                <w:sz w:val="20"/>
                <w:szCs w:val="20"/>
              </w:rPr>
            </w:pPr>
            <w:r>
              <w:rPr>
                <w:rFonts w:ascii="Cambria" w:eastAsia="Cambria" w:hAnsi="Cambria" w:cs="Cambria"/>
                <w:sz w:val="20"/>
                <w:szCs w:val="20"/>
              </w:rPr>
              <w:t>Exams</w:t>
            </w:r>
          </w:p>
          <w:p w14:paraId="00000127" w14:textId="77777777" w:rsidR="00F54359" w:rsidRDefault="00820038">
            <w:pPr>
              <w:rPr>
                <w:rFonts w:ascii="Cambria" w:eastAsia="Cambria" w:hAnsi="Cambria" w:cs="Cambria"/>
                <w:sz w:val="20"/>
                <w:szCs w:val="20"/>
              </w:rPr>
            </w:pPr>
            <w:r>
              <w:rPr>
                <w:rFonts w:ascii="Cambria" w:eastAsia="Cambria" w:hAnsi="Cambria" w:cs="Cambria"/>
                <w:sz w:val="20"/>
                <w:szCs w:val="20"/>
              </w:rPr>
              <w:t>Homework assignments</w:t>
            </w:r>
          </w:p>
        </w:tc>
      </w:tr>
      <w:tr w:rsidR="00F54359" w14:paraId="3E71DD88" w14:textId="77777777">
        <w:tc>
          <w:tcPr>
            <w:tcW w:w="2148" w:type="dxa"/>
          </w:tcPr>
          <w:p w14:paraId="00000128"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9" w14:textId="77777777" w:rsidR="00F54359" w:rsidRDefault="00820038">
            <w:pPr>
              <w:rPr>
                <w:rFonts w:ascii="Cambria" w:eastAsia="Cambria" w:hAnsi="Cambria" w:cs="Cambria"/>
                <w:sz w:val="20"/>
                <w:szCs w:val="20"/>
              </w:rPr>
            </w:pPr>
            <w:r>
              <w:rPr>
                <w:rFonts w:ascii="Cambria" w:eastAsia="Cambria" w:hAnsi="Cambria" w:cs="Cambria"/>
                <w:color w:val="808080"/>
                <w:sz w:val="20"/>
                <w:szCs w:val="20"/>
              </w:rPr>
              <w:t xml:space="preserve">Direct measure: Final exam rubric benchmark 85% </w:t>
            </w:r>
          </w:p>
        </w:tc>
      </w:tr>
    </w:tbl>
    <w:p w14:paraId="0000012A" w14:textId="77777777" w:rsidR="00F54359" w:rsidRDefault="00820038">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54359" w14:paraId="314C7530" w14:textId="77777777">
        <w:tc>
          <w:tcPr>
            <w:tcW w:w="2148" w:type="dxa"/>
          </w:tcPr>
          <w:p w14:paraId="0000012B" w14:textId="77777777" w:rsidR="00F54359" w:rsidRDefault="00820038">
            <w:pPr>
              <w:jc w:val="center"/>
              <w:rPr>
                <w:rFonts w:ascii="Cambria" w:eastAsia="Cambria" w:hAnsi="Cambria" w:cs="Cambria"/>
                <w:b/>
                <w:sz w:val="20"/>
                <w:szCs w:val="20"/>
              </w:rPr>
            </w:pPr>
            <w:r>
              <w:rPr>
                <w:rFonts w:ascii="Cambria" w:eastAsia="Cambria" w:hAnsi="Cambria" w:cs="Cambria"/>
                <w:b/>
                <w:sz w:val="20"/>
                <w:szCs w:val="20"/>
              </w:rPr>
              <w:t>Outcome 2</w:t>
            </w:r>
          </w:p>
          <w:p w14:paraId="0000012C" w14:textId="77777777" w:rsidR="00F54359" w:rsidRDefault="00F54359">
            <w:pPr>
              <w:rPr>
                <w:rFonts w:ascii="Cambria" w:eastAsia="Cambria" w:hAnsi="Cambria" w:cs="Cambria"/>
                <w:sz w:val="20"/>
                <w:szCs w:val="20"/>
              </w:rPr>
            </w:pPr>
          </w:p>
        </w:tc>
        <w:tc>
          <w:tcPr>
            <w:tcW w:w="7428" w:type="dxa"/>
          </w:tcPr>
          <w:p w14:paraId="0000012D" w14:textId="77777777" w:rsidR="00F54359" w:rsidRDefault="00820038">
            <w:pPr>
              <w:spacing w:after="160" w:line="259" w:lineRule="auto"/>
              <w:rPr>
                <w:sz w:val="24"/>
                <w:szCs w:val="24"/>
              </w:rPr>
            </w:pPr>
            <w:r>
              <w:rPr>
                <w:sz w:val="20"/>
                <w:szCs w:val="20"/>
              </w:rPr>
              <w:t>Be able to apply applicable safety and health laws and regulations for regulatory compliance</w:t>
            </w:r>
          </w:p>
        </w:tc>
      </w:tr>
      <w:tr w:rsidR="00F54359" w14:paraId="5D38708D" w14:textId="77777777">
        <w:tc>
          <w:tcPr>
            <w:tcW w:w="2148" w:type="dxa"/>
          </w:tcPr>
          <w:p w14:paraId="0000012E" w14:textId="77777777" w:rsidR="00F54359" w:rsidRDefault="0082003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F" w14:textId="77777777" w:rsidR="00F54359" w:rsidRDefault="00820038">
            <w:pPr>
              <w:rPr>
                <w:rFonts w:ascii="Cambria" w:eastAsia="Cambria" w:hAnsi="Cambria" w:cs="Cambria"/>
                <w:sz w:val="20"/>
                <w:szCs w:val="20"/>
              </w:rPr>
            </w:pPr>
            <w:r>
              <w:rPr>
                <w:rFonts w:ascii="Cambria" w:eastAsia="Cambria" w:hAnsi="Cambria" w:cs="Cambria"/>
                <w:sz w:val="20"/>
                <w:szCs w:val="20"/>
              </w:rPr>
              <w:t>Lectures</w:t>
            </w:r>
          </w:p>
          <w:p w14:paraId="00000130" w14:textId="77777777" w:rsidR="00F54359" w:rsidRDefault="00820038">
            <w:pPr>
              <w:rPr>
                <w:rFonts w:ascii="Cambria" w:eastAsia="Cambria" w:hAnsi="Cambria" w:cs="Cambria"/>
                <w:sz w:val="20"/>
                <w:szCs w:val="20"/>
              </w:rPr>
            </w:pPr>
            <w:r>
              <w:rPr>
                <w:rFonts w:ascii="Cambria" w:eastAsia="Cambria" w:hAnsi="Cambria" w:cs="Cambria"/>
                <w:sz w:val="20"/>
                <w:szCs w:val="20"/>
              </w:rPr>
              <w:t>Written assignments</w:t>
            </w:r>
          </w:p>
          <w:p w14:paraId="00000131" w14:textId="77777777" w:rsidR="00F54359" w:rsidRDefault="00820038">
            <w:pPr>
              <w:rPr>
                <w:rFonts w:ascii="Cambria" w:eastAsia="Cambria" w:hAnsi="Cambria" w:cs="Cambria"/>
                <w:sz w:val="20"/>
                <w:szCs w:val="20"/>
              </w:rPr>
            </w:pPr>
            <w:r>
              <w:rPr>
                <w:rFonts w:ascii="Cambria" w:eastAsia="Cambria" w:hAnsi="Cambria" w:cs="Cambria"/>
                <w:sz w:val="20"/>
                <w:szCs w:val="20"/>
              </w:rPr>
              <w:t>Safety inspection plan project</w:t>
            </w:r>
          </w:p>
        </w:tc>
      </w:tr>
      <w:tr w:rsidR="00F54359" w14:paraId="5942C150" w14:textId="77777777">
        <w:tc>
          <w:tcPr>
            <w:tcW w:w="2148" w:type="dxa"/>
          </w:tcPr>
          <w:p w14:paraId="00000132"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3" w14:textId="77777777" w:rsidR="00F54359" w:rsidRDefault="00820038">
            <w:pPr>
              <w:rPr>
                <w:rFonts w:ascii="Cambria" w:eastAsia="Cambria" w:hAnsi="Cambria" w:cs="Cambria"/>
                <w:sz w:val="20"/>
                <w:szCs w:val="20"/>
              </w:rPr>
            </w:pPr>
            <w:r>
              <w:rPr>
                <w:rFonts w:ascii="Cambria" w:eastAsia="Cambria" w:hAnsi="Cambria" w:cs="Cambria"/>
                <w:color w:val="808080"/>
                <w:sz w:val="20"/>
                <w:szCs w:val="20"/>
              </w:rPr>
              <w:t xml:space="preserve">Direct measure: Safety inspection plan project rubric benchmark 85% </w:t>
            </w:r>
          </w:p>
        </w:tc>
      </w:tr>
    </w:tbl>
    <w:p w14:paraId="00000134" w14:textId="77777777" w:rsidR="00F54359" w:rsidRDefault="00F54359">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54359" w14:paraId="70FF1012" w14:textId="77777777">
        <w:tc>
          <w:tcPr>
            <w:tcW w:w="2148" w:type="dxa"/>
          </w:tcPr>
          <w:p w14:paraId="00000135" w14:textId="77777777" w:rsidR="00F54359" w:rsidRDefault="00820038">
            <w:pPr>
              <w:jc w:val="center"/>
              <w:rPr>
                <w:rFonts w:ascii="Cambria" w:eastAsia="Cambria" w:hAnsi="Cambria" w:cs="Cambria"/>
                <w:b/>
                <w:sz w:val="20"/>
                <w:szCs w:val="20"/>
              </w:rPr>
            </w:pPr>
            <w:r>
              <w:rPr>
                <w:rFonts w:ascii="Cambria" w:eastAsia="Cambria" w:hAnsi="Cambria" w:cs="Cambria"/>
                <w:b/>
                <w:sz w:val="20"/>
                <w:szCs w:val="20"/>
              </w:rPr>
              <w:t>Outcome 3</w:t>
            </w:r>
          </w:p>
          <w:p w14:paraId="00000136" w14:textId="77777777" w:rsidR="00F54359" w:rsidRDefault="00F54359">
            <w:pPr>
              <w:rPr>
                <w:rFonts w:ascii="Cambria" w:eastAsia="Cambria" w:hAnsi="Cambria" w:cs="Cambria"/>
                <w:sz w:val="20"/>
                <w:szCs w:val="20"/>
              </w:rPr>
            </w:pPr>
          </w:p>
        </w:tc>
        <w:tc>
          <w:tcPr>
            <w:tcW w:w="7428" w:type="dxa"/>
          </w:tcPr>
          <w:p w14:paraId="00000137" w14:textId="77777777" w:rsidR="00F54359" w:rsidRDefault="00820038">
            <w:pPr>
              <w:spacing w:after="160" w:line="259" w:lineRule="auto"/>
              <w:rPr>
                <w:sz w:val="24"/>
                <w:szCs w:val="24"/>
              </w:rPr>
            </w:pPr>
            <w:r>
              <w:rPr>
                <w:rFonts w:ascii="Cambria" w:eastAsia="Cambria" w:hAnsi="Cambria" w:cs="Cambria"/>
                <w:sz w:val="20"/>
                <w:szCs w:val="20"/>
              </w:rPr>
              <w:t>Be able to develop and recommend appropriate controls to eliminate or reduce the risk of injury or illness of workers or damage to property and the environment.</w:t>
            </w:r>
            <w:r>
              <w:rPr>
                <w:sz w:val="24"/>
                <w:szCs w:val="24"/>
              </w:rPr>
              <w:t xml:space="preserve">  </w:t>
            </w:r>
          </w:p>
        </w:tc>
      </w:tr>
      <w:tr w:rsidR="00F54359" w14:paraId="041885F8" w14:textId="77777777">
        <w:tc>
          <w:tcPr>
            <w:tcW w:w="2148" w:type="dxa"/>
          </w:tcPr>
          <w:p w14:paraId="00000138" w14:textId="77777777" w:rsidR="00F54359" w:rsidRDefault="0082003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9" w14:textId="77777777" w:rsidR="00F54359" w:rsidRDefault="00820038">
            <w:pPr>
              <w:rPr>
                <w:rFonts w:ascii="Cambria" w:eastAsia="Cambria" w:hAnsi="Cambria" w:cs="Cambria"/>
                <w:sz w:val="20"/>
                <w:szCs w:val="20"/>
              </w:rPr>
            </w:pPr>
            <w:r>
              <w:rPr>
                <w:rFonts w:ascii="Cambria" w:eastAsia="Cambria" w:hAnsi="Cambria" w:cs="Cambria"/>
                <w:sz w:val="20"/>
                <w:szCs w:val="20"/>
              </w:rPr>
              <w:t>Lectures</w:t>
            </w:r>
          </w:p>
          <w:p w14:paraId="0000013A" w14:textId="77777777" w:rsidR="00F54359" w:rsidRDefault="00820038">
            <w:pPr>
              <w:rPr>
                <w:rFonts w:ascii="Cambria" w:eastAsia="Cambria" w:hAnsi="Cambria" w:cs="Cambria"/>
                <w:sz w:val="20"/>
                <w:szCs w:val="20"/>
              </w:rPr>
            </w:pPr>
            <w:r>
              <w:rPr>
                <w:rFonts w:ascii="Cambria" w:eastAsia="Cambria" w:hAnsi="Cambria" w:cs="Cambria"/>
                <w:sz w:val="20"/>
                <w:szCs w:val="20"/>
              </w:rPr>
              <w:t>Readings</w:t>
            </w:r>
          </w:p>
          <w:p w14:paraId="0000013B" w14:textId="77777777" w:rsidR="00F54359" w:rsidRDefault="00820038">
            <w:pPr>
              <w:rPr>
                <w:rFonts w:ascii="Cambria" w:eastAsia="Cambria" w:hAnsi="Cambria" w:cs="Cambria"/>
                <w:sz w:val="20"/>
                <w:szCs w:val="20"/>
              </w:rPr>
            </w:pPr>
            <w:r>
              <w:rPr>
                <w:rFonts w:ascii="Cambria" w:eastAsia="Cambria" w:hAnsi="Cambria" w:cs="Cambria"/>
                <w:sz w:val="20"/>
                <w:szCs w:val="20"/>
              </w:rPr>
              <w:t>Online discussion boards</w:t>
            </w:r>
          </w:p>
          <w:p w14:paraId="0000013C" w14:textId="77777777" w:rsidR="00F54359" w:rsidRDefault="00820038">
            <w:pPr>
              <w:rPr>
                <w:rFonts w:ascii="Cambria" w:eastAsia="Cambria" w:hAnsi="Cambria" w:cs="Cambria"/>
                <w:sz w:val="20"/>
                <w:szCs w:val="20"/>
              </w:rPr>
            </w:pPr>
            <w:r>
              <w:rPr>
                <w:rFonts w:ascii="Cambria" w:eastAsia="Cambria" w:hAnsi="Cambria" w:cs="Cambria"/>
                <w:sz w:val="20"/>
                <w:szCs w:val="20"/>
              </w:rPr>
              <w:t>Safety plan project</w:t>
            </w:r>
          </w:p>
        </w:tc>
      </w:tr>
      <w:tr w:rsidR="00F54359" w14:paraId="3BD81F49" w14:textId="77777777">
        <w:tc>
          <w:tcPr>
            <w:tcW w:w="2148" w:type="dxa"/>
          </w:tcPr>
          <w:p w14:paraId="0000013D" w14:textId="77777777" w:rsidR="00F54359" w:rsidRDefault="0082003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E" w14:textId="77777777" w:rsidR="00F54359" w:rsidRDefault="00820038">
            <w:pPr>
              <w:rPr>
                <w:rFonts w:ascii="Cambria" w:eastAsia="Cambria" w:hAnsi="Cambria" w:cs="Cambria"/>
                <w:sz w:val="20"/>
                <w:szCs w:val="20"/>
              </w:rPr>
            </w:pPr>
            <w:r>
              <w:rPr>
                <w:rFonts w:ascii="Cambria" w:eastAsia="Cambria" w:hAnsi="Cambria" w:cs="Cambria"/>
                <w:color w:val="808080"/>
                <w:sz w:val="20"/>
                <w:szCs w:val="20"/>
              </w:rPr>
              <w:t xml:space="preserve">Discussion board rubric benchmark 85% </w:t>
            </w:r>
          </w:p>
        </w:tc>
      </w:tr>
    </w:tbl>
    <w:p w14:paraId="0000013F" w14:textId="77777777" w:rsidR="00F54359" w:rsidRDefault="00F54359">
      <w:pPr>
        <w:rPr>
          <w:rFonts w:ascii="Cambria" w:eastAsia="Cambria" w:hAnsi="Cambria" w:cs="Cambria"/>
          <w:sz w:val="20"/>
          <w:szCs w:val="20"/>
        </w:rPr>
      </w:pPr>
    </w:p>
    <w:p w14:paraId="00000140" w14:textId="77777777" w:rsidR="00F54359" w:rsidRDefault="00F54359">
      <w:pPr>
        <w:rPr>
          <w:rFonts w:ascii="Cambria" w:eastAsia="Cambria" w:hAnsi="Cambria" w:cs="Cambria"/>
          <w:sz w:val="20"/>
          <w:szCs w:val="20"/>
        </w:rPr>
      </w:pPr>
    </w:p>
    <w:p w14:paraId="00000141" w14:textId="77777777" w:rsidR="00F54359" w:rsidRDefault="00820038">
      <w:pPr>
        <w:rPr>
          <w:rFonts w:ascii="Cambria" w:eastAsia="Cambria" w:hAnsi="Cambria" w:cs="Cambria"/>
          <w:sz w:val="20"/>
          <w:szCs w:val="20"/>
        </w:rPr>
      </w:pPr>
      <w:r>
        <w:br w:type="page"/>
      </w:r>
    </w:p>
    <w:p w14:paraId="00000142" w14:textId="77777777" w:rsidR="00F54359" w:rsidRDefault="0082003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43" w14:textId="77777777" w:rsidR="00F54359" w:rsidRDefault="00F54359">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54359" w14:paraId="6D350317" w14:textId="77777777">
        <w:tc>
          <w:tcPr>
            <w:tcW w:w="10790" w:type="dxa"/>
            <w:shd w:val="clear" w:color="auto" w:fill="D9D9D9"/>
          </w:tcPr>
          <w:p w14:paraId="00000144" w14:textId="77777777" w:rsidR="00F54359" w:rsidRDefault="0082003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54359" w14:paraId="25C485D0" w14:textId="77777777">
        <w:tc>
          <w:tcPr>
            <w:tcW w:w="10790" w:type="dxa"/>
            <w:shd w:val="clear" w:color="auto" w:fill="F2F2F2"/>
          </w:tcPr>
          <w:p w14:paraId="00000145" w14:textId="77777777" w:rsidR="00F54359" w:rsidRDefault="00F54359">
            <w:pPr>
              <w:tabs>
                <w:tab w:val="left" w:pos="360"/>
                <w:tab w:val="left" w:pos="720"/>
              </w:tabs>
              <w:jc w:val="center"/>
              <w:rPr>
                <w:rFonts w:ascii="Times New Roman" w:eastAsia="Times New Roman" w:hAnsi="Times New Roman" w:cs="Times New Roman"/>
                <w:b/>
                <w:color w:val="000000"/>
                <w:sz w:val="18"/>
                <w:szCs w:val="18"/>
              </w:rPr>
            </w:pPr>
          </w:p>
          <w:p w14:paraId="00000146" w14:textId="77777777" w:rsidR="00F54359" w:rsidRDefault="0082003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47" w14:textId="77777777" w:rsidR="00F54359" w:rsidRDefault="00F54359">
            <w:pPr>
              <w:rPr>
                <w:rFonts w:ascii="Times New Roman" w:eastAsia="Times New Roman" w:hAnsi="Times New Roman" w:cs="Times New Roman"/>
                <w:b/>
                <w:color w:val="FF0000"/>
                <w:sz w:val="14"/>
                <w:szCs w:val="14"/>
              </w:rPr>
            </w:pPr>
          </w:p>
          <w:p w14:paraId="00000148" w14:textId="77777777" w:rsidR="00F54359" w:rsidRDefault="0082003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49" w14:textId="77777777" w:rsidR="00F54359" w:rsidRDefault="00F54359">
            <w:pPr>
              <w:tabs>
                <w:tab w:val="left" w:pos="360"/>
                <w:tab w:val="left" w:pos="720"/>
              </w:tabs>
              <w:jc w:val="center"/>
              <w:rPr>
                <w:rFonts w:ascii="Times New Roman" w:eastAsia="Times New Roman" w:hAnsi="Times New Roman" w:cs="Times New Roman"/>
                <w:b/>
                <w:color w:val="000000"/>
                <w:sz w:val="10"/>
                <w:szCs w:val="10"/>
                <w:u w:val="single"/>
              </w:rPr>
            </w:pPr>
          </w:p>
          <w:p w14:paraId="0000014A" w14:textId="77777777" w:rsidR="00F54359" w:rsidRDefault="00F54359">
            <w:pPr>
              <w:tabs>
                <w:tab w:val="left" w:pos="360"/>
                <w:tab w:val="left" w:pos="720"/>
              </w:tabs>
              <w:jc w:val="center"/>
              <w:rPr>
                <w:rFonts w:ascii="Times New Roman" w:eastAsia="Times New Roman" w:hAnsi="Times New Roman" w:cs="Times New Roman"/>
                <w:b/>
                <w:color w:val="000000"/>
                <w:sz w:val="10"/>
                <w:szCs w:val="10"/>
                <w:u w:val="single"/>
              </w:rPr>
            </w:pPr>
          </w:p>
          <w:p w14:paraId="0000014B" w14:textId="77777777" w:rsidR="00F54359" w:rsidRDefault="00F54359">
            <w:pPr>
              <w:tabs>
                <w:tab w:val="left" w:pos="360"/>
                <w:tab w:val="left" w:pos="720"/>
              </w:tabs>
              <w:ind w:left="360"/>
              <w:jc w:val="center"/>
              <w:rPr>
                <w:rFonts w:ascii="Cambria" w:eastAsia="Cambria" w:hAnsi="Cambria" w:cs="Cambria"/>
                <w:sz w:val="18"/>
                <w:szCs w:val="18"/>
              </w:rPr>
            </w:pPr>
          </w:p>
        </w:tc>
      </w:tr>
    </w:tbl>
    <w:p w14:paraId="0000014C" w14:textId="77777777" w:rsidR="00F54359" w:rsidRDefault="0082003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4D" w14:textId="7A6BECD9" w:rsidR="00F54359" w:rsidRDefault="000576A1">
      <w:pPr>
        <w:rPr>
          <w:rFonts w:ascii="Cambria" w:eastAsia="Cambria" w:hAnsi="Cambria" w:cs="Cambria"/>
          <w:sz w:val="18"/>
          <w:szCs w:val="18"/>
        </w:rPr>
      </w:pPr>
      <w:r>
        <w:rPr>
          <w:rFonts w:ascii="Cambria" w:eastAsia="Cambria" w:hAnsi="Cambria" w:cs="Cambria"/>
          <w:sz w:val="18"/>
          <w:szCs w:val="18"/>
        </w:rPr>
        <w:t>Page 371</w:t>
      </w:r>
    </w:p>
    <w:p w14:paraId="196A3DE4" w14:textId="08B66E8C" w:rsidR="000576A1" w:rsidRDefault="000576A1">
      <w:pPr>
        <w:rPr>
          <w:rFonts w:ascii="Cambria" w:eastAsia="Cambria" w:hAnsi="Cambria" w:cs="Cambria"/>
          <w:sz w:val="18"/>
          <w:szCs w:val="18"/>
        </w:rPr>
      </w:pPr>
      <w:r>
        <w:rPr>
          <w:rFonts w:ascii="Cambria" w:eastAsia="Cambria" w:hAnsi="Cambria" w:cs="Cambria"/>
          <w:sz w:val="18"/>
          <w:szCs w:val="18"/>
        </w:rPr>
        <w:t>Insert</w:t>
      </w:r>
    </w:p>
    <w:p w14:paraId="0000014E" w14:textId="77777777" w:rsidR="00F54359" w:rsidRDefault="00820038">
      <w:pPr>
        <w:spacing w:before="75"/>
        <w:ind w:right="177"/>
        <w:jc w:val="center"/>
        <w:rPr>
          <w:b/>
          <w:sz w:val="32"/>
          <w:szCs w:val="32"/>
        </w:rPr>
      </w:pPr>
      <w:r>
        <w:rPr>
          <w:b/>
          <w:color w:val="231F20"/>
          <w:sz w:val="32"/>
          <w:szCs w:val="32"/>
        </w:rPr>
        <w:t>Major in Occupational and Environmental Safety and Health</w:t>
      </w:r>
    </w:p>
    <w:p w14:paraId="0000014F" w14:textId="77777777" w:rsidR="00F54359" w:rsidRDefault="00820038">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51" w14:textId="77777777" w:rsidR="00F54359" w:rsidRDefault="00F54359">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7356EA" w14:paraId="2991A010" w14:textId="77777777" w:rsidTr="009B3956">
        <w:trPr>
          <w:trHeight w:val="256"/>
        </w:trPr>
        <w:tc>
          <w:tcPr>
            <w:tcW w:w="5248" w:type="dxa"/>
            <w:shd w:val="clear" w:color="auto" w:fill="BCBEC0"/>
          </w:tcPr>
          <w:p w14:paraId="29D2537C" w14:textId="77777777" w:rsidR="007356EA" w:rsidRDefault="007356EA"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04D990B8" w14:textId="77777777" w:rsidR="007356EA" w:rsidRDefault="007356EA"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7356EA" w14:paraId="4DCBF590" w14:textId="77777777" w:rsidTr="009B3956">
        <w:trPr>
          <w:trHeight w:val="227"/>
        </w:trPr>
        <w:tc>
          <w:tcPr>
            <w:tcW w:w="5248" w:type="dxa"/>
          </w:tcPr>
          <w:p w14:paraId="52B648A6"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360DE30B" w14:textId="77777777" w:rsidR="007356EA" w:rsidRDefault="007356EA"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7356EA" w14:paraId="7650EA54" w14:textId="77777777" w:rsidTr="009B3956">
        <w:trPr>
          <w:trHeight w:val="256"/>
        </w:trPr>
        <w:tc>
          <w:tcPr>
            <w:tcW w:w="5248" w:type="dxa"/>
            <w:shd w:val="clear" w:color="auto" w:fill="BCBEC0"/>
          </w:tcPr>
          <w:p w14:paraId="2498639D" w14:textId="77777777" w:rsidR="007356EA" w:rsidRDefault="007356EA"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053250C3" w14:textId="77777777" w:rsidR="007356EA" w:rsidRDefault="007356EA"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7356EA" w14:paraId="161F0043" w14:textId="77777777" w:rsidTr="009B3956">
        <w:trPr>
          <w:trHeight w:val="227"/>
        </w:trPr>
        <w:tc>
          <w:tcPr>
            <w:tcW w:w="5248" w:type="dxa"/>
          </w:tcPr>
          <w:p w14:paraId="193AA023"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791E2FDC" w14:textId="77777777" w:rsidR="007356EA" w:rsidRDefault="007356EA"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7356EA" w14:paraId="2F2CD99B" w14:textId="77777777" w:rsidTr="009B3956">
        <w:trPr>
          <w:trHeight w:val="256"/>
        </w:trPr>
        <w:tc>
          <w:tcPr>
            <w:tcW w:w="5248" w:type="dxa"/>
            <w:shd w:val="clear" w:color="auto" w:fill="BCBEC0"/>
          </w:tcPr>
          <w:p w14:paraId="3E59CF33" w14:textId="77777777" w:rsidR="007356EA" w:rsidRDefault="007356EA"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166EAE99" w14:textId="77777777" w:rsidR="007356EA" w:rsidRDefault="007356EA"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7356EA" w14:paraId="79CA673C" w14:textId="77777777" w:rsidTr="009B3956">
        <w:trPr>
          <w:trHeight w:val="1379"/>
        </w:trPr>
        <w:tc>
          <w:tcPr>
            <w:tcW w:w="5248" w:type="dxa"/>
          </w:tcPr>
          <w:p w14:paraId="66A4E7B9"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5F5A8AEF" w14:textId="77777777" w:rsidR="007356EA" w:rsidRDefault="007356EA" w:rsidP="009B3956">
            <w:pPr>
              <w:widowControl w:val="0"/>
              <w:pBdr>
                <w:top w:val="nil"/>
                <w:left w:val="nil"/>
                <w:bottom w:val="nil"/>
                <w:right w:val="nil"/>
                <w:between w:val="nil"/>
              </w:pBdr>
              <w:spacing w:after="0" w:line="240" w:lineRule="auto"/>
              <w:rPr>
                <w:color w:val="000000"/>
                <w:sz w:val="13"/>
                <w:szCs w:val="13"/>
              </w:rPr>
            </w:pPr>
          </w:p>
          <w:p w14:paraId="2F90CDCA" w14:textId="77777777" w:rsidR="007356EA" w:rsidRDefault="007356EA"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6133857D" w14:textId="77777777" w:rsidR="007356EA" w:rsidRDefault="007356EA"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1094F4B7" w14:textId="77777777" w:rsidR="007356EA" w:rsidRDefault="007356EA"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3D7CBDF6" w14:textId="77777777" w:rsidR="007356EA" w:rsidRDefault="007356EA"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75906A05" w14:textId="77777777" w:rsidR="007356EA" w:rsidRDefault="007356EA"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404031FC" w14:textId="77777777" w:rsidR="007356EA" w:rsidRDefault="007356EA"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7356EA" w14:paraId="23527F05" w14:textId="77777777" w:rsidTr="009B3956">
        <w:trPr>
          <w:trHeight w:val="256"/>
        </w:trPr>
        <w:tc>
          <w:tcPr>
            <w:tcW w:w="5248" w:type="dxa"/>
            <w:shd w:val="clear" w:color="auto" w:fill="BCBEC0"/>
          </w:tcPr>
          <w:p w14:paraId="64E76F11" w14:textId="77777777" w:rsidR="007356EA" w:rsidRDefault="007356EA"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1D9CCC33" w14:textId="77777777" w:rsidR="007356EA" w:rsidRDefault="007356EA"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7356EA" w14:paraId="7F0F556C" w14:textId="77777777" w:rsidTr="009B3956">
        <w:trPr>
          <w:trHeight w:val="227"/>
        </w:trPr>
        <w:tc>
          <w:tcPr>
            <w:tcW w:w="5248" w:type="dxa"/>
          </w:tcPr>
          <w:p w14:paraId="2EDFA907"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55642C96"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5A9642CA" w14:textId="77777777" w:rsidTr="009B3956">
        <w:trPr>
          <w:trHeight w:val="230"/>
        </w:trPr>
        <w:tc>
          <w:tcPr>
            <w:tcW w:w="5248" w:type="dxa"/>
          </w:tcPr>
          <w:p w14:paraId="0A4D15C3"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4A488154"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3C84A9CA" w14:textId="77777777" w:rsidTr="009B3956">
        <w:trPr>
          <w:trHeight w:val="230"/>
        </w:trPr>
        <w:tc>
          <w:tcPr>
            <w:tcW w:w="5248" w:type="dxa"/>
          </w:tcPr>
          <w:p w14:paraId="518D1FF7"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2E1025BE"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0D33B05B" w14:textId="77777777" w:rsidTr="009B3956">
        <w:trPr>
          <w:trHeight w:val="230"/>
        </w:trPr>
        <w:tc>
          <w:tcPr>
            <w:tcW w:w="5248" w:type="dxa"/>
          </w:tcPr>
          <w:p w14:paraId="487273F6"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69D78C71"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01898315" w14:textId="77777777" w:rsidTr="009B3956">
        <w:trPr>
          <w:trHeight w:val="230"/>
        </w:trPr>
        <w:tc>
          <w:tcPr>
            <w:tcW w:w="5248" w:type="dxa"/>
          </w:tcPr>
          <w:p w14:paraId="13015CB7"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364EA129"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55B245A5" w14:textId="77777777" w:rsidTr="009B3956">
        <w:trPr>
          <w:trHeight w:val="230"/>
        </w:trPr>
        <w:tc>
          <w:tcPr>
            <w:tcW w:w="5248" w:type="dxa"/>
          </w:tcPr>
          <w:p w14:paraId="1376604C"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3F5908C5"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40854EEC" w14:textId="77777777" w:rsidTr="009B3956">
        <w:trPr>
          <w:trHeight w:val="230"/>
        </w:trPr>
        <w:tc>
          <w:tcPr>
            <w:tcW w:w="5248" w:type="dxa"/>
          </w:tcPr>
          <w:p w14:paraId="3326A575"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6CA63D29"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493A901A" w14:textId="77777777" w:rsidTr="009B3956">
        <w:trPr>
          <w:trHeight w:val="230"/>
        </w:trPr>
        <w:tc>
          <w:tcPr>
            <w:tcW w:w="5248" w:type="dxa"/>
          </w:tcPr>
          <w:p w14:paraId="5531857B"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67DAA00A"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21F9C033" w14:textId="77777777" w:rsidTr="009B3956">
        <w:trPr>
          <w:trHeight w:val="230"/>
        </w:trPr>
        <w:tc>
          <w:tcPr>
            <w:tcW w:w="5248" w:type="dxa"/>
          </w:tcPr>
          <w:p w14:paraId="66B70192"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15C42CDC"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0F92E3B6" w14:textId="77777777" w:rsidTr="009B3956">
        <w:trPr>
          <w:trHeight w:val="230"/>
        </w:trPr>
        <w:tc>
          <w:tcPr>
            <w:tcW w:w="5248" w:type="dxa"/>
          </w:tcPr>
          <w:p w14:paraId="054F3AEC"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4B9433C5"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3909B455" w14:textId="77777777" w:rsidTr="009B3956">
        <w:trPr>
          <w:trHeight w:val="230"/>
        </w:trPr>
        <w:tc>
          <w:tcPr>
            <w:tcW w:w="5248" w:type="dxa"/>
          </w:tcPr>
          <w:p w14:paraId="11367A1D" w14:textId="77777777" w:rsidR="007356EA" w:rsidRDefault="007356EA" w:rsidP="007356EA">
            <w:pPr>
              <w:pStyle w:val="Heading1"/>
            </w:pPr>
            <w:r>
              <w:lastRenderedPageBreak/>
              <w:t>OESH 4013 OSHA Standards and Practices</w:t>
            </w:r>
          </w:p>
        </w:tc>
        <w:tc>
          <w:tcPr>
            <w:tcW w:w="945" w:type="dxa"/>
          </w:tcPr>
          <w:p w14:paraId="71F75877"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517D02D7" w14:textId="77777777" w:rsidTr="009B3956">
        <w:trPr>
          <w:trHeight w:val="230"/>
        </w:trPr>
        <w:tc>
          <w:tcPr>
            <w:tcW w:w="5248" w:type="dxa"/>
          </w:tcPr>
          <w:p w14:paraId="4457F852"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7DDE3AA7"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417C3E3C" w14:textId="77777777" w:rsidTr="009B3956">
        <w:trPr>
          <w:trHeight w:val="230"/>
        </w:trPr>
        <w:tc>
          <w:tcPr>
            <w:tcW w:w="5248" w:type="dxa"/>
          </w:tcPr>
          <w:p w14:paraId="43E2DAC8"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70EFFAFA"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41F2A569" w14:textId="77777777" w:rsidTr="009B3956">
        <w:trPr>
          <w:trHeight w:val="230"/>
        </w:trPr>
        <w:tc>
          <w:tcPr>
            <w:tcW w:w="5248" w:type="dxa"/>
          </w:tcPr>
          <w:p w14:paraId="566C4F8C"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1434A034"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5123367F" w14:textId="77777777" w:rsidTr="009B3956">
        <w:trPr>
          <w:trHeight w:val="230"/>
        </w:trPr>
        <w:tc>
          <w:tcPr>
            <w:tcW w:w="5248" w:type="dxa"/>
          </w:tcPr>
          <w:p w14:paraId="14C081AB"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383B2C67" w14:textId="77777777" w:rsidR="007356EA" w:rsidRDefault="007356EA"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7356EA" w14:paraId="1DA56DF2" w14:textId="77777777" w:rsidTr="009B3956">
        <w:trPr>
          <w:trHeight w:val="230"/>
        </w:trPr>
        <w:tc>
          <w:tcPr>
            <w:tcW w:w="5248" w:type="dxa"/>
          </w:tcPr>
          <w:p w14:paraId="4EEE8020"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2EB62B3C"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1CDC8D57" w14:textId="77777777" w:rsidTr="009B3956">
        <w:trPr>
          <w:trHeight w:val="230"/>
        </w:trPr>
        <w:tc>
          <w:tcPr>
            <w:tcW w:w="5248" w:type="dxa"/>
          </w:tcPr>
          <w:p w14:paraId="6E77ABE3"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000A0E8B"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47FF74E9" w14:textId="77777777" w:rsidTr="009B3956">
        <w:trPr>
          <w:trHeight w:val="230"/>
        </w:trPr>
        <w:tc>
          <w:tcPr>
            <w:tcW w:w="5248" w:type="dxa"/>
          </w:tcPr>
          <w:p w14:paraId="542707D7"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7864A449"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356EA" w14:paraId="3670406E" w14:textId="77777777" w:rsidTr="009B3956">
        <w:trPr>
          <w:trHeight w:val="230"/>
        </w:trPr>
        <w:tc>
          <w:tcPr>
            <w:tcW w:w="5248" w:type="dxa"/>
          </w:tcPr>
          <w:p w14:paraId="2E34FA2B"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416E1033"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7356EA" w14:paraId="3D9FEDB9" w14:textId="77777777" w:rsidTr="009B3956">
        <w:trPr>
          <w:trHeight w:val="230"/>
        </w:trPr>
        <w:tc>
          <w:tcPr>
            <w:tcW w:w="5248" w:type="dxa"/>
          </w:tcPr>
          <w:p w14:paraId="0B6495E1" w14:textId="77777777" w:rsidR="007356EA" w:rsidRDefault="007356EA"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2CD68B04" w14:textId="77777777" w:rsidR="007356EA" w:rsidRDefault="007356EA"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8E"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18F"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190" w14:textId="565F6B29" w:rsidR="00F54359" w:rsidRDefault="00C763FC">
      <w:pPr>
        <w:rPr>
          <w:b/>
        </w:rPr>
      </w:pPr>
      <w:sdt>
        <w:sdtPr>
          <w:tag w:val="goog_rdk_3"/>
          <w:id w:val="-2106730009"/>
        </w:sdtPr>
        <w:sdtEndPr/>
        <w:sdtContent/>
      </w:sdt>
      <w:r w:rsidR="00820038">
        <w:rPr>
          <w:b/>
        </w:rPr>
        <w:t>Page 534 Course Descriptions</w:t>
      </w:r>
    </w:p>
    <w:p w14:paraId="00000191"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192" w14:textId="77777777" w:rsidR="00F54359" w:rsidRDefault="00F54359">
      <w:pPr>
        <w:tabs>
          <w:tab w:val="left" w:pos="360"/>
          <w:tab w:val="left" w:pos="720"/>
        </w:tabs>
        <w:spacing w:after="0" w:line="240" w:lineRule="auto"/>
        <w:rPr>
          <w:rFonts w:ascii="Cambria" w:eastAsia="Cambria" w:hAnsi="Cambria" w:cs="Cambria"/>
          <w:sz w:val="20"/>
          <w:szCs w:val="20"/>
        </w:rPr>
      </w:pPr>
    </w:p>
    <w:p w14:paraId="0EDB78BD" w14:textId="2B8B9438" w:rsidR="00677A9E" w:rsidRDefault="00677A9E" w:rsidP="00677A9E">
      <w:pPr>
        <w:tabs>
          <w:tab w:val="left" w:pos="-90"/>
          <w:tab w:val="left" w:pos="720"/>
        </w:tabs>
        <w:spacing w:after="0" w:line="240" w:lineRule="auto"/>
        <w:ind w:left="720" w:hanging="720"/>
      </w:pPr>
      <w:r>
        <w:rPr>
          <w:b/>
        </w:rPr>
        <w:t>OESH 4013 OSHA Standards and Practices</w:t>
      </w:r>
      <w:r>
        <w:t xml:space="preserve"> – Anticipation, identification, and evaluation of health and safety hazards and application of safety and health laws and OSHA regulations.  Admission to the Occupational and Environmental Safety and Health Program required. </w:t>
      </w:r>
      <w:r w:rsidR="001C49C9">
        <w:t>Prerequisites</w:t>
      </w:r>
      <w:r>
        <w:t>, OESH 3203, OESH 3223, OESH 3303, OESH 3313,</w:t>
      </w:r>
      <w:r w:rsidR="001C49C9">
        <w:t xml:space="preserve"> and</w:t>
      </w:r>
      <w:bookmarkStart w:id="1" w:name="_GoBack"/>
      <w:bookmarkEnd w:id="1"/>
      <w:r>
        <w:t xml:space="preserve"> POSC 4533. </w:t>
      </w:r>
      <w:r w:rsidRPr="00E02EE3">
        <w:t>Fall.</w:t>
      </w:r>
      <w:r>
        <w:t xml:space="preserve">  </w:t>
      </w:r>
    </w:p>
    <w:p w14:paraId="00000194"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195" w14:textId="77777777" w:rsidR="00F54359" w:rsidRDefault="00F54359">
      <w:pPr>
        <w:tabs>
          <w:tab w:val="left" w:pos="360"/>
          <w:tab w:val="left" w:pos="720"/>
        </w:tabs>
        <w:spacing w:after="0" w:line="240" w:lineRule="auto"/>
        <w:rPr>
          <w:rFonts w:ascii="Cambria" w:eastAsia="Cambria" w:hAnsi="Cambria" w:cs="Cambria"/>
          <w:sz w:val="20"/>
          <w:szCs w:val="20"/>
        </w:rPr>
      </w:pPr>
    </w:p>
    <w:p w14:paraId="00000196" w14:textId="77777777" w:rsidR="00F54359" w:rsidRDefault="00F54359">
      <w:pPr>
        <w:tabs>
          <w:tab w:val="left" w:pos="360"/>
          <w:tab w:val="left" w:pos="720"/>
        </w:tabs>
        <w:spacing w:after="0" w:line="240" w:lineRule="auto"/>
        <w:ind w:left="720"/>
        <w:rPr>
          <w:rFonts w:ascii="Cambria" w:eastAsia="Cambria" w:hAnsi="Cambria" w:cs="Cambria"/>
          <w:sz w:val="20"/>
          <w:szCs w:val="20"/>
        </w:rPr>
      </w:pPr>
    </w:p>
    <w:p w14:paraId="00000197" w14:textId="77777777" w:rsidR="00F54359" w:rsidRDefault="00F54359">
      <w:pPr>
        <w:spacing w:after="0" w:line="240" w:lineRule="auto"/>
        <w:jc w:val="center"/>
        <w:rPr>
          <w:rFonts w:ascii="Arial" w:eastAsia="Arial" w:hAnsi="Arial" w:cs="Arial"/>
          <w:b/>
          <w:sz w:val="20"/>
          <w:szCs w:val="20"/>
        </w:rPr>
      </w:pPr>
    </w:p>
    <w:p w14:paraId="00000198" w14:textId="77777777" w:rsidR="00F54359" w:rsidRDefault="00F54359">
      <w:pPr>
        <w:tabs>
          <w:tab w:val="left" w:pos="360"/>
          <w:tab w:val="left" w:pos="720"/>
        </w:tabs>
        <w:spacing w:after="0" w:line="240" w:lineRule="auto"/>
        <w:jc w:val="center"/>
        <w:rPr>
          <w:rFonts w:ascii="Cambria" w:eastAsia="Cambria" w:hAnsi="Cambria" w:cs="Cambria"/>
          <w:sz w:val="20"/>
          <w:szCs w:val="20"/>
        </w:rPr>
      </w:pPr>
    </w:p>
    <w:sectPr w:rsidR="00F5435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0364A" w14:textId="77777777" w:rsidR="00C763FC" w:rsidRDefault="00C763FC">
      <w:pPr>
        <w:spacing w:after="0" w:line="240" w:lineRule="auto"/>
      </w:pPr>
      <w:r>
        <w:separator/>
      </w:r>
    </w:p>
  </w:endnote>
  <w:endnote w:type="continuationSeparator" w:id="0">
    <w:p w14:paraId="7C02221E" w14:textId="77777777" w:rsidR="00C763FC" w:rsidRDefault="00C7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C" w14:textId="77777777" w:rsidR="00F54359" w:rsidRDefault="0082003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9D" w14:textId="77777777" w:rsidR="00F54359" w:rsidRDefault="00F5435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F" w14:textId="13E5FB23" w:rsidR="00F54359" w:rsidRDefault="0082003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40E2A">
      <w:rPr>
        <w:noProof/>
        <w:color w:val="000000"/>
      </w:rPr>
      <w:t>4</w:t>
    </w:r>
    <w:r>
      <w:rPr>
        <w:color w:val="000000"/>
      </w:rPr>
      <w:fldChar w:fldCharType="end"/>
    </w:r>
  </w:p>
  <w:p w14:paraId="000001A0" w14:textId="77777777" w:rsidR="00F54359" w:rsidRDefault="0082003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E" w14:textId="77777777" w:rsidR="00F54359" w:rsidRDefault="00F5435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9DA24" w14:textId="77777777" w:rsidR="00C763FC" w:rsidRDefault="00C763FC">
      <w:pPr>
        <w:spacing w:after="0" w:line="240" w:lineRule="auto"/>
      </w:pPr>
      <w:r>
        <w:separator/>
      </w:r>
    </w:p>
  </w:footnote>
  <w:footnote w:type="continuationSeparator" w:id="0">
    <w:p w14:paraId="709C8312" w14:textId="77777777" w:rsidR="00C763FC" w:rsidRDefault="00C7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A" w14:textId="77777777" w:rsidR="00F54359" w:rsidRDefault="00F5435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9" w14:textId="77777777" w:rsidR="00F54359" w:rsidRDefault="00F5435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B" w14:textId="77777777" w:rsidR="00F54359" w:rsidRDefault="00F543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E7F"/>
    <w:multiLevelType w:val="multilevel"/>
    <w:tmpl w:val="9D9AB5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E1D40"/>
    <w:multiLevelType w:val="multilevel"/>
    <w:tmpl w:val="C31C94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6862210"/>
    <w:multiLevelType w:val="multilevel"/>
    <w:tmpl w:val="E730A09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59"/>
    <w:rsid w:val="000576A1"/>
    <w:rsid w:val="000A65F7"/>
    <w:rsid w:val="00181BA5"/>
    <w:rsid w:val="001C49C9"/>
    <w:rsid w:val="001F0D3B"/>
    <w:rsid w:val="00230BE6"/>
    <w:rsid w:val="00242D99"/>
    <w:rsid w:val="00274355"/>
    <w:rsid w:val="002B7848"/>
    <w:rsid w:val="00380600"/>
    <w:rsid w:val="00441C03"/>
    <w:rsid w:val="00453643"/>
    <w:rsid w:val="004B08C1"/>
    <w:rsid w:val="005E36A7"/>
    <w:rsid w:val="0060158A"/>
    <w:rsid w:val="00640E2A"/>
    <w:rsid w:val="00677A9E"/>
    <w:rsid w:val="006E3A91"/>
    <w:rsid w:val="007356EA"/>
    <w:rsid w:val="00820038"/>
    <w:rsid w:val="00943FAB"/>
    <w:rsid w:val="00AB61B6"/>
    <w:rsid w:val="00B8360B"/>
    <w:rsid w:val="00C12E71"/>
    <w:rsid w:val="00C763FC"/>
    <w:rsid w:val="00CC360C"/>
    <w:rsid w:val="00CF14D0"/>
    <w:rsid w:val="00E44A76"/>
    <w:rsid w:val="00E903E7"/>
    <w:rsid w:val="00ED116C"/>
    <w:rsid w:val="00F170E8"/>
    <w:rsid w:val="00F45013"/>
    <w:rsid w:val="00F5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E245"/>
  <w15:docId w15:val="{27B1861C-FB1C-43EE-899F-AAE61017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2853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2853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28539A"/>
    <w:rPr>
      <w:rFonts w:asciiTheme="majorHAnsi" w:eastAsiaTheme="majorEastAsia" w:hAnsiTheme="majorHAnsi" w:cstheme="majorBidi"/>
      <w:color w:val="365F91" w:themeColor="accent1" w:themeShade="BF"/>
      <w:sz w:val="32"/>
      <w:szCs w:val="32"/>
    </w:rPr>
  </w:style>
  <w:style w:type="character" w:customStyle="1" w:styleId="Heading9Char">
    <w:name w:val="Heading 9 Char"/>
    <w:basedOn w:val="DefaultParagraphFont"/>
    <w:link w:val="Heading9"/>
    <w:uiPriority w:val="9"/>
    <w:semiHidden/>
    <w:rsid w:val="0028539A"/>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28539A"/>
    <w:pPr>
      <w:widowControl w:val="0"/>
      <w:spacing w:after="0" w:line="240" w:lineRule="auto"/>
    </w:pPr>
  </w:style>
  <w:style w:type="paragraph" w:styleId="BodyText">
    <w:name w:val="Body Text"/>
    <w:basedOn w:val="Normal"/>
    <w:link w:val="BodyTextChar"/>
    <w:uiPriority w:val="1"/>
    <w:qFormat/>
    <w:rsid w:val="0028539A"/>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28539A"/>
    <w:rPr>
      <w:rFonts w:ascii="Arial" w:eastAsia="Arial" w:hAnsi="Arial"/>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576A1"/>
    <w:rPr>
      <w:b/>
      <w:bCs/>
    </w:rPr>
  </w:style>
  <w:style w:type="character" w:customStyle="1" w:styleId="CommentSubjectChar">
    <w:name w:val="Comment Subject Char"/>
    <w:basedOn w:val="CommentTextChar"/>
    <w:link w:val="CommentSubject"/>
    <w:uiPriority w:val="99"/>
    <w:semiHidden/>
    <w:rsid w:val="000576A1"/>
    <w:rPr>
      <w:b/>
      <w:bCs/>
      <w:sz w:val="20"/>
      <w:szCs w:val="20"/>
    </w:rPr>
  </w:style>
  <w:style w:type="paragraph" w:styleId="Revision">
    <w:name w:val="Revision"/>
    <w:hidden/>
    <w:uiPriority w:val="99"/>
    <w:semiHidden/>
    <w:rsid w:val="00F450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90918">
      <w:bodyDiv w:val="1"/>
      <w:marLeft w:val="0"/>
      <w:marRight w:val="0"/>
      <w:marTop w:val="0"/>
      <w:marBottom w:val="0"/>
      <w:divBdr>
        <w:top w:val="none" w:sz="0" w:space="0" w:color="auto"/>
        <w:left w:val="none" w:sz="0" w:space="0" w:color="auto"/>
        <w:bottom w:val="none" w:sz="0" w:space="0" w:color="auto"/>
        <w:right w:val="none" w:sz="0" w:space="0" w:color="auto"/>
      </w:divBdr>
    </w:div>
    <w:div w:id="1142114090">
      <w:bodyDiv w:val="1"/>
      <w:marLeft w:val="0"/>
      <w:marRight w:val="0"/>
      <w:marTop w:val="0"/>
      <w:marBottom w:val="0"/>
      <w:divBdr>
        <w:top w:val="none" w:sz="0" w:space="0" w:color="auto"/>
        <w:left w:val="none" w:sz="0" w:space="0" w:color="auto"/>
        <w:bottom w:val="none" w:sz="0" w:space="0" w:color="auto"/>
        <w:right w:val="none" w:sz="0" w:space="0" w:color="auto"/>
      </w:divBdr>
    </w:div>
    <w:div w:id="1644120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j9kHimwAkLthF9it57LzD9L2Q==">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2020-09-11T15:46:00Z</cp:lastPrinted>
  <dcterms:created xsi:type="dcterms:W3CDTF">2020-09-18T15:01:00Z</dcterms:created>
  <dcterms:modified xsi:type="dcterms:W3CDTF">2020-09-18T15:01:00Z</dcterms:modified>
</cp:coreProperties>
</file>