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Chase Overholser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11/10/2020</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of Art History I</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 Believe Personal Statement</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This I Believe: Art is in the Creator </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 make my way through the early stages of life, I have realized a very important fact that has defined my outlook on the continuing paths I will choose to take. Life will not stop for your problems, and the smallest things can ease any pain you are withholding. Exploring how you feel about specific topics or events that have unfolded within your life can be the most beneficial to bettering yourself as a person, and include many complex layers that one should acknowledge. By using this process, you can create what makes you happy. In the world of art, rules do not apply, and your happiness and creativity does not come with a price.</w:t>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can be used to express many of the emotions within our broad spectrum of human behavior, and objects can bring us serenity, either through a pencil to paper, or paint and brush to a canvas. Art is in the malleable hands of the artist, and it is up to them to choose what they want to offer to the world, or how they want to be symbolized as a person in their art. Raw emotion fuels great creativity, and that creativity will produce exquisite art and artistic techniques. Defy any rules set in artistic manners. Use techniques you love, subject matter that you choose, and represent what values you possess within your culture or society. When all is said and done, our raw emotional responses have produced an immaculate work of art, and we feel even more connected to it, as we journeyed through ourselves to create it.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LHHVdMOM+lb6FTwj/FrYaxSWzw==">AMUW2mViuPlXBTINH8Cr0+2I55B6ZSEt+EwKGNky0plf3AwpSNBuHNkTVIWeZemWcZgPOzPMAJgeEJk8DB9JwouD2wUGoSIbeXctiKRzR3XPdxl2lO/gBSY=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