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43765833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437658332"/>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5647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7F06C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F06C8">
                        <w:rPr>
                          <w:rFonts w:asciiTheme="majorHAnsi" w:hAnsiTheme="majorHAnsi"/>
                          <w:sz w:val="20"/>
                          <w:szCs w:val="20"/>
                        </w:rPr>
                        <w:t>Sharon James</w:t>
                      </w:r>
                    </w:sdtContent>
                  </w:sdt>
                </w:p>
              </w:tc>
              <w:sdt>
                <w:sdtPr>
                  <w:rPr>
                    <w:rFonts w:asciiTheme="majorHAnsi" w:hAnsiTheme="majorHAnsi"/>
                    <w:sz w:val="20"/>
                    <w:szCs w:val="20"/>
                  </w:rPr>
                  <w:alias w:val="Date"/>
                  <w:tag w:val="Date"/>
                  <w:id w:val="726572248"/>
                  <w:placeholder>
                    <w:docPart w:val="B560AC293F8646BBB2E6EA913E4A2A05"/>
                  </w:placeholder>
                  <w:date w:fullDate="2017-04-06T00:00:00Z">
                    <w:dateFormat w:val="M/d/yyyy"/>
                    <w:lid w:val="en-US"/>
                    <w:storeMappedDataAs w:val="dateTime"/>
                    <w:calendar w:val="gregorian"/>
                  </w:date>
                </w:sdtPr>
                <w:sdtEndPr/>
                <w:sdtContent>
                  <w:tc>
                    <w:tcPr>
                      <w:tcW w:w="1350" w:type="dxa"/>
                      <w:vAlign w:val="bottom"/>
                    </w:tcPr>
                    <w:p w:rsidR="00AD2FB4" w:rsidRDefault="007F06C8" w:rsidP="007F06C8">
                      <w:pPr>
                        <w:jc w:val="center"/>
                        <w:rPr>
                          <w:rFonts w:asciiTheme="majorHAnsi" w:hAnsiTheme="majorHAnsi"/>
                          <w:sz w:val="20"/>
                          <w:szCs w:val="20"/>
                        </w:rPr>
                      </w:pPr>
                      <w:r>
                        <w:rPr>
                          <w:rFonts w:asciiTheme="majorHAnsi" w:hAnsiTheme="majorHAnsi"/>
                          <w:sz w:val="20"/>
                          <w:szCs w:val="20"/>
                        </w:rPr>
                        <w:t>4/6/2017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2079787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2079787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7F06C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F06C8">
                        <w:rPr>
                          <w:rFonts w:asciiTheme="majorHAnsi" w:hAnsiTheme="majorHAnsi"/>
                          <w:sz w:val="20"/>
                          <w:szCs w:val="20"/>
                        </w:rPr>
                        <w:t>Melodie Philhours</w:t>
                      </w:r>
                    </w:sdtContent>
                  </w:sdt>
                </w:p>
              </w:tc>
              <w:sdt>
                <w:sdtPr>
                  <w:rPr>
                    <w:rFonts w:asciiTheme="majorHAnsi" w:hAnsiTheme="majorHAnsi"/>
                    <w:sz w:val="20"/>
                    <w:szCs w:val="20"/>
                  </w:rPr>
                  <w:alias w:val="Date"/>
                  <w:tag w:val="Date"/>
                  <w:id w:val="-1811082839"/>
                  <w:placeholder>
                    <w:docPart w:val="18E75FDC68B240D1AFB9E3320B45C25B"/>
                  </w:placeholder>
                  <w:date w:fullDate="2017-04-11T00:00:00Z">
                    <w:dateFormat w:val="M/d/yyyy"/>
                    <w:lid w:val="en-US"/>
                    <w:storeMappedDataAs w:val="dateTime"/>
                    <w:calendar w:val="gregorian"/>
                  </w:date>
                </w:sdtPr>
                <w:sdtEndPr/>
                <w:sdtContent>
                  <w:tc>
                    <w:tcPr>
                      <w:tcW w:w="1350" w:type="dxa"/>
                      <w:vAlign w:val="bottom"/>
                    </w:tcPr>
                    <w:p w:rsidR="00AD2FB4" w:rsidRDefault="007F06C8" w:rsidP="007F06C8">
                      <w:pPr>
                        <w:jc w:val="center"/>
                        <w:rPr>
                          <w:rFonts w:asciiTheme="majorHAnsi" w:hAnsiTheme="majorHAnsi"/>
                          <w:sz w:val="20"/>
                          <w:szCs w:val="20"/>
                        </w:rPr>
                      </w:pPr>
                      <w:r>
                        <w:rPr>
                          <w:rFonts w:asciiTheme="majorHAnsi" w:hAnsiTheme="majorHAnsi"/>
                          <w:sz w:val="20"/>
                          <w:szCs w:val="20"/>
                        </w:rPr>
                        <w:t>4/11/2017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80178970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0178970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DB5AE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DB5AE0">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5D15898949EA4982A20E6F2017F9FB8F"/>
                  </w:placeholder>
                  <w:date w:fullDate="2017-04-12T00:00:00Z">
                    <w:dateFormat w:val="M/d/yyyy"/>
                    <w:lid w:val="en-US"/>
                    <w:storeMappedDataAs w:val="dateTime"/>
                    <w:calendar w:val="gregorian"/>
                  </w:date>
                </w:sdtPr>
                <w:sdtEndPr/>
                <w:sdtContent>
                  <w:tc>
                    <w:tcPr>
                      <w:tcW w:w="1350" w:type="dxa"/>
                      <w:vAlign w:val="bottom"/>
                    </w:tcPr>
                    <w:p w:rsidR="00AD2FB4" w:rsidRDefault="00DB5AE0" w:rsidP="00DB5AE0">
                      <w:pPr>
                        <w:jc w:val="center"/>
                        <w:rPr>
                          <w:rFonts w:asciiTheme="majorHAnsi" w:hAnsiTheme="majorHAnsi"/>
                          <w:sz w:val="20"/>
                          <w:szCs w:val="20"/>
                        </w:rPr>
                      </w:pPr>
                      <w:r>
                        <w:rPr>
                          <w:rFonts w:asciiTheme="majorHAnsi" w:hAnsiTheme="majorHAnsi"/>
                          <w:sz w:val="20"/>
                          <w:szCs w:val="20"/>
                        </w:rPr>
                        <w:t>4/12/2017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86719151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6719151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8028E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8028E4">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2DA7F655057E4FAA8C10BB07A8287DA3"/>
                  </w:placeholder>
                  <w:date w:fullDate="2017-04-14T00:00:00Z">
                    <w:dateFormat w:val="M/d/yyyy"/>
                    <w:lid w:val="en-US"/>
                    <w:storeMappedDataAs w:val="dateTime"/>
                    <w:calendar w:val="gregorian"/>
                  </w:date>
                </w:sdtPr>
                <w:sdtEndPr/>
                <w:sdtContent>
                  <w:tc>
                    <w:tcPr>
                      <w:tcW w:w="1350" w:type="dxa"/>
                      <w:vAlign w:val="bottom"/>
                    </w:tcPr>
                    <w:p w:rsidR="00AD2FB4" w:rsidRDefault="008028E4"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86423920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6423920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D1167D"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64667188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64667188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167D"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403903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4039035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4485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Jim Washam, </w:t>
          </w:r>
          <w:hyperlink r:id="rId8" w:history="1">
            <w:r w:rsidRPr="001E7411">
              <w:rPr>
                <w:rStyle w:val="Hyperlink"/>
                <w:rFonts w:asciiTheme="majorHAnsi" w:hAnsiTheme="majorHAnsi" w:cs="Arial"/>
                <w:sz w:val="20"/>
                <w:szCs w:val="20"/>
              </w:rPr>
              <w:t>jwasham@astate.edu</w:t>
            </w:r>
          </w:hyperlink>
          <w:r>
            <w:rPr>
              <w:rFonts w:asciiTheme="majorHAnsi" w:hAnsiTheme="majorHAnsi" w:cs="Arial"/>
              <w:sz w:val="20"/>
              <w:szCs w:val="20"/>
            </w:rPr>
            <w:t>, 870-680-8078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prerequisites to course descriptions.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7-01T00:00:00Z">
          <w:dateFormat w:val="M/d/yyyy"/>
          <w:lid w:val="en-US"/>
          <w:storeMappedDataAs w:val="dateTime"/>
          <w:calendar w:val="gregorian"/>
        </w:date>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of Business is moving from a blanket set of prerequisite courses for all upper level business classes to course specific prerequis</w:t>
          </w:r>
          <w:r w:rsidR="004F380E">
            <w:rPr>
              <w:rFonts w:asciiTheme="majorHAnsi" w:hAnsiTheme="majorHAnsi" w:cs="Arial"/>
              <w:sz w:val="20"/>
              <w:szCs w:val="20"/>
            </w:rPr>
            <w:t>ites.  This change will require</w:t>
          </w:r>
          <w:bookmarkStart w:id="0" w:name="_GoBack"/>
          <w:bookmarkEnd w:id="0"/>
          <w:r>
            <w:rPr>
              <w:rFonts w:asciiTheme="majorHAnsi" w:hAnsiTheme="majorHAnsi" w:cs="Arial"/>
              <w:sz w:val="20"/>
              <w:szCs w:val="20"/>
            </w:rPr>
            <w:t xml:space="preserve"> adding prerequisites to some individual course descriptions.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lastRenderedPageBreak/>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14485F">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Arial" w:hAnsi="Arial" w:cs="Arial"/>
          <w:sz w:val="20"/>
          <w:szCs w:val="20"/>
        </w:rPr>
        <w:id w:val="-97950460"/>
      </w:sdtPr>
      <w:sdtEndPr>
        <w:rPr>
          <w:sz w:val="16"/>
          <w:szCs w:val="16"/>
        </w:rPr>
      </w:sdtEndPr>
      <w:sdtContent>
        <w:p w:rsidR="0014485F" w:rsidRDefault="002875AD" w:rsidP="0014485F">
          <w:pPr>
            <w:pStyle w:val="Pa467"/>
            <w:spacing w:after="260"/>
            <w:ind w:left="360" w:hanging="360"/>
            <w:jc w:val="both"/>
            <w:rPr>
              <w:rFonts w:ascii="Arial" w:hAnsi="Arial" w:cs="Arial"/>
              <w:sz w:val="20"/>
              <w:szCs w:val="20"/>
            </w:rPr>
          </w:pPr>
          <w:r>
            <w:rPr>
              <w:rFonts w:ascii="Arial" w:hAnsi="Arial" w:cs="Arial"/>
              <w:sz w:val="20"/>
              <w:szCs w:val="20"/>
            </w:rPr>
            <w:t>(Pages 440-441</w:t>
          </w:r>
          <w:r w:rsidR="0014485F" w:rsidRPr="005D0124">
            <w:rPr>
              <w:rFonts w:ascii="Arial" w:hAnsi="Arial" w:cs="Arial"/>
              <w:sz w:val="20"/>
              <w:szCs w:val="20"/>
            </w:rPr>
            <w:t xml:space="preserve"> of the 2016-2017 Undergraduate Bulletin)</w:t>
          </w:r>
        </w:p>
        <w:p w:rsidR="002875AD" w:rsidRPr="002875AD" w:rsidRDefault="002875AD" w:rsidP="002875AD">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2875AD">
            <w:rPr>
              <w:rFonts w:ascii="Book Antiqua" w:hAnsi="Book Antiqua" w:cs="Book Antiqua"/>
              <w:b/>
              <w:bCs/>
              <w:color w:val="221E1F"/>
              <w:sz w:val="23"/>
              <w:szCs w:val="23"/>
            </w:rPr>
            <w:t xml:space="preserve">Management (MGMT)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3123. Principles of Management </w:t>
          </w:r>
          <w:r w:rsidRPr="002875AD">
            <w:rPr>
              <w:rFonts w:ascii="Arial" w:hAnsi="Arial" w:cs="Arial"/>
              <w:color w:val="221E1F"/>
              <w:sz w:val="16"/>
              <w:szCs w:val="16"/>
            </w:rPr>
            <w:t>Overview of foundational management principles, includ</w:t>
          </w:r>
          <w:r w:rsidRPr="002875AD">
            <w:rPr>
              <w:rFonts w:ascii="Arial" w:hAnsi="Arial" w:cs="Arial"/>
              <w:color w:val="221E1F"/>
              <w:sz w:val="16"/>
              <w:szCs w:val="16"/>
            </w:rPr>
            <w:softHyphen/>
            <w:t xml:space="preserve">ing internal and external assessment and planning, organization structure and design, leadership and motivation, and decision and control processes. </w:t>
          </w:r>
          <w:r w:rsidR="00A03DEC">
            <w:rPr>
              <w:rFonts w:ascii="Arial" w:hAnsi="Arial" w:cs="Arial"/>
              <w:b/>
              <w:color w:val="548DD4" w:themeColor="text2" w:themeTint="99"/>
              <w:sz w:val="28"/>
              <w:szCs w:val="16"/>
            </w:rPr>
            <w:t xml:space="preserve">Prerequisite, Completion of 45 hours. </w:t>
          </w:r>
          <w:r w:rsidRPr="002875AD">
            <w:rPr>
              <w:rFonts w:ascii="Arial" w:hAnsi="Arial" w:cs="Arial"/>
              <w:color w:val="221E1F"/>
              <w:sz w:val="16"/>
              <w:szCs w:val="16"/>
            </w:rPr>
            <w:t xml:space="preserve">Fall, Spring, Demand.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3143. Human Resource Management </w:t>
          </w:r>
          <w:r w:rsidRPr="002875AD">
            <w:rPr>
              <w:rFonts w:ascii="Arial" w:hAnsi="Arial" w:cs="Arial"/>
              <w:color w:val="221E1F"/>
              <w:sz w:val="16"/>
              <w:szCs w:val="16"/>
            </w:rPr>
            <w:t>Functions and problems involved in personnel management with emphasis placed upon recruitment, selection, management development, uti</w:t>
          </w:r>
          <w:r w:rsidRPr="002875AD">
            <w:rPr>
              <w:rFonts w:ascii="Arial" w:hAnsi="Arial" w:cs="Arial"/>
              <w:color w:val="221E1F"/>
              <w:sz w:val="16"/>
              <w:szCs w:val="16"/>
            </w:rPr>
            <w:softHyphen/>
            <w:t xml:space="preserve">lization of and accommodation to human resources by organizations. Prerequisite, MGMT 3153. Fall, Spring, Demand. </w:t>
          </w:r>
        </w:p>
        <w:p w:rsidR="002875AD" w:rsidRPr="002875AD" w:rsidRDefault="002875AD" w:rsidP="002875AD">
          <w:pPr>
            <w:jc w:val="both"/>
          </w:pPr>
          <w:r w:rsidRPr="002875AD">
            <w:rPr>
              <w:rFonts w:ascii="Arial" w:hAnsi="Arial" w:cs="Arial"/>
              <w:b/>
              <w:bCs/>
              <w:color w:val="221E1F"/>
              <w:sz w:val="16"/>
              <w:szCs w:val="16"/>
            </w:rPr>
            <w:t xml:space="preserve">MGMT 3153. Organizational Behavior </w:t>
          </w:r>
          <w:r w:rsidRPr="002875AD">
            <w:rPr>
              <w:rFonts w:ascii="Arial" w:hAnsi="Arial" w:cs="Arial"/>
              <w:color w:val="221E1F"/>
              <w:sz w:val="16"/>
              <w:szCs w:val="16"/>
            </w:rPr>
            <w:t>An interdisciplinary analysis of the relationships of individu</w:t>
          </w:r>
          <w:r w:rsidRPr="002875AD">
            <w:rPr>
              <w:rFonts w:ascii="Arial" w:hAnsi="Arial" w:cs="Arial"/>
              <w:color w:val="221E1F"/>
              <w:sz w:val="16"/>
              <w:szCs w:val="16"/>
            </w:rPr>
            <w:softHyphen/>
            <w:t xml:space="preserve">als and groups within the context of the organization, blending concepts drawn from psychology, sociology, philosophy, and communication theory with basic managerial concepts. </w:t>
          </w:r>
          <w:r w:rsidR="00A03DEC" w:rsidRPr="002875AD">
            <w:rPr>
              <w:rFonts w:ascii="Arial" w:hAnsi="Arial" w:cs="Arial"/>
              <w:color w:val="221E1F"/>
              <w:sz w:val="16"/>
              <w:szCs w:val="16"/>
            </w:rPr>
            <w:t xml:space="preserve">. </w:t>
          </w:r>
          <w:r w:rsidR="00A03DEC">
            <w:rPr>
              <w:rFonts w:ascii="Arial" w:hAnsi="Arial" w:cs="Arial"/>
              <w:b/>
              <w:color w:val="548DD4" w:themeColor="text2" w:themeTint="99"/>
              <w:sz w:val="28"/>
              <w:szCs w:val="16"/>
            </w:rPr>
            <w:t xml:space="preserve">Prerequisite, Completion of 45 hours. </w:t>
          </w:r>
          <w:r w:rsidRPr="002875AD">
            <w:rPr>
              <w:rFonts w:ascii="Arial" w:hAnsi="Arial" w:cs="Arial"/>
              <w:color w:val="221E1F"/>
              <w:sz w:val="16"/>
              <w:szCs w:val="16"/>
            </w:rPr>
            <w:t>Fall, Spring, Summer.</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3163. Labor Relations and Collective Bargaining </w:t>
          </w:r>
          <w:r w:rsidRPr="002875AD">
            <w:rPr>
              <w:rFonts w:ascii="Arial" w:hAnsi="Arial" w:cs="Arial"/>
              <w:color w:val="221E1F"/>
              <w:sz w:val="16"/>
              <w:szCs w:val="16"/>
            </w:rPr>
            <w:t>Labor management relations in both the public and private sectors, with emphasis on the process of managing within a union environ</w:t>
          </w:r>
          <w:r w:rsidRPr="002875AD">
            <w:rPr>
              <w:rFonts w:ascii="Arial" w:hAnsi="Arial" w:cs="Arial"/>
              <w:color w:val="221E1F"/>
              <w:sz w:val="16"/>
              <w:szCs w:val="16"/>
            </w:rPr>
            <w:softHyphen/>
            <w:t xml:space="preserve">ment that involves contract negotiation, mediation, and arbitration. Prerequisite, MGMT 3143. Fall, Demand.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3173. Special Topics in Human Resources </w:t>
          </w:r>
          <w:r w:rsidRPr="002875AD">
            <w:rPr>
              <w:rFonts w:ascii="Arial" w:hAnsi="Arial" w:cs="Arial"/>
              <w:color w:val="221E1F"/>
              <w:sz w:val="16"/>
              <w:szCs w:val="16"/>
            </w:rPr>
            <w:t xml:space="preserve">Study of selected topics in human resource management with special emphasis on issues of current importance in the field. Topic areas such as employment selection, development, negotiation, and diversity will be covered. Prerequisite, MGMT 3143. Demand. </w:t>
          </w:r>
        </w:p>
        <w:p w:rsidR="002875AD" w:rsidRDefault="002875AD" w:rsidP="002875AD">
          <w:pPr>
            <w:tabs>
              <w:tab w:val="left" w:pos="360"/>
              <w:tab w:val="left" w:pos="720"/>
            </w:tabs>
            <w:spacing w:after="0" w:line="240" w:lineRule="auto"/>
            <w:jc w:val="both"/>
            <w:rPr>
              <w:rFonts w:ascii="Arial" w:hAnsi="Arial" w:cs="Arial"/>
              <w:color w:val="221E1F"/>
              <w:sz w:val="16"/>
              <w:szCs w:val="16"/>
            </w:rPr>
          </w:pPr>
          <w:r w:rsidRPr="002875AD">
            <w:rPr>
              <w:rFonts w:ascii="Arial" w:hAnsi="Arial" w:cs="Arial"/>
              <w:b/>
              <w:bCs/>
              <w:color w:val="221E1F"/>
              <w:sz w:val="16"/>
              <w:szCs w:val="16"/>
            </w:rPr>
            <w:t xml:space="preserve">MGMT 3183. Entrepreneurship </w:t>
          </w:r>
          <w:r w:rsidRPr="002875AD">
            <w:rPr>
              <w:rFonts w:ascii="Arial" w:hAnsi="Arial" w:cs="Arial"/>
              <w:color w:val="221E1F"/>
              <w:sz w:val="16"/>
              <w:szCs w:val="16"/>
            </w:rPr>
            <w:t>Explores the nature of entrepreneurial activity, the basics of business plan development, new venture creation, and small business strategic planning. Spring.</w:t>
          </w:r>
        </w:p>
        <w:p w:rsidR="002875AD" w:rsidRDefault="002875AD" w:rsidP="002875AD">
          <w:pPr>
            <w:tabs>
              <w:tab w:val="left" w:pos="360"/>
              <w:tab w:val="left" w:pos="720"/>
            </w:tabs>
            <w:spacing w:after="0" w:line="240" w:lineRule="auto"/>
            <w:jc w:val="both"/>
            <w:rPr>
              <w:rFonts w:ascii="Arial" w:hAnsi="Arial" w:cs="Arial"/>
              <w:color w:val="221E1F"/>
              <w:sz w:val="16"/>
              <w:szCs w:val="16"/>
            </w:rPr>
          </w:pP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3193. Social Impact Management </w:t>
          </w:r>
          <w:r w:rsidRPr="002875AD">
            <w:rPr>
              <w:rFonts w:ascii="Arial" w:hAnsi="Arial" w:cs="Arial"/>
              <w:color w:val="221E1F"/>
              <w:sz w:val="16"/>
              <w:szCs w:val="16"/>
            </w:rPr>
            <w:t>Examines the interdependence of business and soci</w:t>
          </w:r>
          <w:r w:rsidRPr="002875AD">
            <w:rPr>
              <w:rFonts w:ascii="Arial" w:hAnsi="Arial" w:cs="Arial"/>
              <w:color w:val="221E1F"/>
              <w:sz w:val="16"/>
              <w:szCs w:val="16"/>
            </w:rPr>
            <w:softHyphen/>
            <w:t xml:space="preserve">ety. Students will develop skills to manage social impacts and divergent stakeholder perspectives. Prerequisite, MGMT 3123 or MGMT 3153. Spring.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3613. Leadership </w:t>
          </w:r>
          <w:proofErr w:type="spellStart"/>
          <w:r w:rsidRPr="002875AD">
            <w:rPr>
              <w:rFonts w:ascii="Arial" w:hAnsi="Arial" w:cs="Arial"/>
              <w:color w:val="221E1F"/>
              <w:sz w:val="16"/>
              <w:szCs w:val="16"/>
            </w:rPr>
            <w:t>Leadership</w:t>
          </w:r>
          <w:proofErr w:type="spellEnd"/>
          <w:r w:rsidRPr="002875AD">
            <w:rPr>
              <w:rFonts w:ascii="Arial" w:hAnsi="Arial" w:cs="Arial"/>
              <w:color w:val="221E1F"/>
              <w:sz w:val="16"/>
              <w:szCs w:val="16"/>
            </w:rPr>
            <w:t xml:space="preserve"> processes and application at the organization, group, and individual levels. Emphasis on team activities. Prerequisite, MGMT 3123 or MGMT 3153. Fall, Summer.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lastRenderedPageBreak/>
            <w:t xml:space="preserve">MGMT 4123. International Management </w:t>
          </w:r>
          <w:r w:rsidRPr="002875AD">
            <w:rPr>
              <w:rFonts w:ascii="Arial" w:hAnsi="Arial" w:cs="Arial"/>
              <w:color w:val="221E1F"/>
              <w:sz w:val="16"/>
              <w:szCs w:val="16"/>
            </w:rPr>
            <w:t xml:space="preserve">Systematic review of international environment forces and their influence on all management areas of the international firms, organizational structures, human resources, logistics, laws, and policy. Prerequisite, MGMT 3153 or MGMT 3123. Summer.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4143. Organizational Change and Development </w:t>
          </w:r>
          <w:r w:rsidRPr="002875AD">
            <w:rPr>
              <w:rFonts w:ascii="Arial" w:hAnsi="Arial" w:cs="Arial"/>
              <w:color w:val="221E1F"/>
              <w:sz w:val="16"/>
              <w:szCs w:val="16"/>
            </w:rPr>
            <w:t xml:space="preserve">Application of planned organizational change and development with an emphasis on how change occurs in dynamic organizational cultures in contemporary business organizations. Prerequisite, MGMT 3153. Fall. </w:t>
          </w:r>
        </w:p>
        <w:p w:rsidR="002875AD" w:rsidRPr="002875AD" w:rsidRDefault="002875AD" w:rsidP="002875AD">
          <w:pPr>
            <w:tabs>
              <w:tab w:val="left" w:pos="360"/>
              <w:tab w:val="left" w:pos="720"/>
            </w:tabs>
            <w:spacing w:after="0" w:line="240" w:lineRule="auto"/>
            <w:jc w:val="both"/>
            <w:rPr>
              <w:rFonts w:ascii="Arial" w:hAnsi="Arial" w:cs="Arial"/>
              <w:color w:val="221E1F"/>
              <w:sz w:val="16"/>
              <w:szCs w:val="16"/>
            </w:rPr>
          </w:pPr>
          <w:r w:rsidRPr="002875AD">
            <w:rPr>
              <w:rFonts w:ascii="Arial" w:hAnsi="Arial" w:cs="Arial"/>
              <w:b/>
              <w:bCs/>
              <w:color w:val="221E1F"/>
              <w:sz w:val="16"/>
              <w:szCs w:val="16"/>
            </w:rPr>
            <w:t xml:space="preserve">MGMT 4163. Small Business Management </w:t>
          </w:r>
          <w:r w:rsidRPr="002875AD">
            <w:rPr>
              <w:rFonts w:ascii="Arial" w:hAnsi="Arial" w:cs="Arial"/>
              <w:color w:val="221E1F"/>
              <w:sz w:val="16"/>
              <w:szCs w:val="16"/>
            </w:rPr>
            <w:t>The application of management, marketing, and finance to small business. The course addresses practical aspects of planning and organization, marketing, human resources, and financial control. Prerequisites, MKTG 3013, ACCT 2133, and MGMT 3123, or permission of instructor. Fall.</w:t>
          </w:r>
        </w:p>
        <w:p w:rsidR="002875AD" w:rsidRPr="002875AD" w:rsidRDefault="002875AD" w:rsidP="002875AD">
          <w:pPr>
            <w:tabs>
              <w:tab w:val="left" w:pos="360"/>
              <w:tab w:val="left" w:pos="720"/>
            </w:tabs>
            <w:spacing w:after="0" w:line="240" w:lineRule="auto"/>
            <w:jc w:val="both"/>
            <w:rPr>
              <w:rFonts w:ascii="Arial" w:hAnsi="Arial" w:cs="Arial"/>
              <w:color w:val="221E1F"/>
              <w:sz w:val="16"/>
              <w:szCs w:val="16"/>
            </w:rPr>
          </w:pPr>
        </w:p>
        <w:p w:rsidR="002875AD" w:rsidRPr="002875AD" w:rsidRDefault="002875AD" w:rsidP="002875AD">
          <w:pPr>
            <w:tabs>
              <w:tab w:val="left" w:pos="360"/>
              <w:tab w:val="left" w:pos="720"/>
            </w:tabs>
            <w:spacing w:after="0" w:line="240" w:lineRule="auto"/>
            <w:jc w:val="both"/>
            <w:rPr>
              <w:rFonts w:ascii="Arial" w:hAnsi="Arial" w:cs="Arial"/>
              <w:color w:val="221E1F"/>
              <w:sz w:val="16"/>
              <w:szCs w:val="16"/>
            </w:rPr>
          </w:pPr>
          <w:r w:rsidRPr="002875AD">
            <w:rPr>
              <w:rFonts w:ascii="Arial" w:hAnsi="Arial" w:cs="Arial"/>
              <w:b/>
              <w:bCs/>
              <w:color w:val="221E1F"/>
              <w:sz w:val="16"/>
              <w:szCs w:val="16"/>
            </w:rPr>
            <w:t xml:space="preserve">MGMT 4173. Compensation Management </w:t>
          </w:r>
          <w:r w:rsidRPr="002875AD">
            <w:rPr>
              <w:rFonts w:ascii="Arial" w:hAnsi="Arial" w:cs="Arial"/>
              <w:color w:val="221E1F"/>
              <w:sz w:val="16"/>
              <w:szCs w:val="16"/>
            </w:rPr>
            <w:t>Design and administration of compensation systems. Deals with determinants of general pay level, job evaluation, wage and salary survey, fringe benefit plans and the impact of current government regulations on pay structures. Prerequisite, MGMT 3143. Spring, Demand.</w:t>
          </w:r>
        </w:p>
        <w:p w:rsidR="002875AD" w:rsidRPr="002875AD" w:rsidRDefault="002875AD" w:rsidP="002875AD">
          <w:pPr>
            <w:tabs>
              <w:tab w:val="left" w:pos="360"/>
              <w:tab w:val="left" w:pos="720"/>
            </w:tabs>
            <w:spacing w:after="0" w:line="240" w:lineRule="auto"/>
            <w:jc w:val="both"/>
            <w:rPr>
              <w:rFonts w:ascii="Arial" w:hAnsi="Arial" w:cs="Arial"/>
              <w:color w:val="221E1F"/>
              <w:sz w:val="16"/>
              <w:szCs w:val="16"/>
            </w:rPr>
          </w:pP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4183. Family Business Management </w:t>
          </w:r>
          <w:r w:rsidRPr="002875AD">
            <w:rPr>
              <w:rFonts w:ascii="Arial" w:hAnsi="Arial" w:cs="Arial"/>
              <w:color w:val="221E1F"/>
              <w:sz w:val="16"/>
              <w:szCs w:val="16"/>
            </w:rPr>
            <w:t>Explores the challenges faced by family members directly involved in a family business. Topics discussed include business culture, entrepreneurial influences, family and non-family conflict, and needed survival skills for sons or daughters. Sum</w:t>
          </w:r>
          <w:r w:rsidRPr="002875AD">
            <w:rPr>
              <w:rFonts w:ascii="Arial" w:hAnsi="Arial" w:cs="Arial"/>
              <w:color w:val="221E1F"/>
              <w:sz w:val="16"/>
              <w:szCs w:val="16"/>
            </w:rPr>
            <w:softHyphen/>
            <w:t xml:space="preserve">mer.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4193. Management Internship </w:t>
          </w:r>
          <w:r w:rsidRPr="002875AD">
            <w:rPr>
              <w:rFonts w:ascii="Arial" w:hAnsi="Arial" w:cs="Arial"/>
              <w:color w:val="221E1F"/>
              <w:sz w:val="16"/>
              <w:szCs w:val="16"/>
            </w:rPr>
            <w:t xml:space="preserve">Provides practical management experiences in personnel or industrial management. Senior students will be assigned to work with a regional firm, supervised by an experienced professional to gain real world training. Prerequisites, MGMT 3123 or MGMT 3153 and consent of instructor. Fall, Spring, Summer.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429V. Special Problems in Management </w:t>
          </w:r>
          <w:r w:rsidRPr="002875AD">
            <w:rPr>
              <w:rFonts w:ascii="Arial" w:hAnsi="Arial" w:cs="Arial"/>
              <w:color w:val="221E1F"/>
              <w:sz w:val="16"/>
              <w:szCs w:val="16"/>
            </w:rPr>
            <w:t xml:space="preserve">Individual problems in management arranged in consultation with the instructor. Must be approved by department chair. Fall, Spring, Summer. </w:t>
          </w:r>
        </w:p>
        <w:p w:rsidR="002875AD" w:rsidRPr="002875AD" w:rsidRDefault="002875AD" w:rsidP="002875AD">
          <w:pPr>
            <w:autoSpaceDE w:val="0"/>
            <w:autoSpaceDN w:val="0"/>
            <w:adjustRightInd w:val="0"/>
            <w:spacing w:after="120" w:line="161" w:lineRule="atLeast"/>
            <w:ind w:left="360" w:hanging="360"/>
            <w:jc w:val="both"/>
            <w:rPr>
              <w:rFonts w:ascii="Arial" w:hAnsi="Arial" w:cs="Arial"/>
              <w:color w:val="221E1F"/>
              <w:sz w:val="16"/>
              <w:szCs w:val="16"/>
            </w:rPr>
          </w:pPr>
          <w:r w:rsidRPr="002875AD">
            <w:rPr>
              <w:rFonts w:ascii="Arial" w:hAnsi="Arial" w:cs="Arial"/>
              <w:b/>
              <w:bCs/>
              <w:color w:val="221E1F"/>
              <w:sz w:val="16"/>
              <w:szCs w:val="16"/>
            </w:rPr>
            <w:t xml:space="preserve">MGMT 4393. Management of Service Operations </w:t>
          </w:r>
          <w:r w:rsidRPr="002875AD">
            <w:rPr>
              <w:rFonts w:ascii="Arial" w:hAnsi="Arial" w:cs="Arial"/>
              <w:color w:val="221E1F"/>
              <w:sz w:val="16"/>
              <w:szCs w:val="16"/>
            </w:rPr>
            <w:t xml:space="preserve">Examines issues essential to the success of a service oriented operation. Topics include, classification of services, service design and process selection, service, delivery system, capacity analysis, location, layout, automation, quality control, and scheduling. Heavy emphasis placed on case studies and analysis of real world scenarios. Demand. </w:t>
          </w:r>
        </w:p>
        <w:p w:rsidR="00CD7510" w:rsidRPr="002875AD" w:rsidRDefault="002875AD" w:rsidP="002875AD">
          <w:pPr>
            <w:tabs>
              <w:tab w:val="left" w:pos="360"/>
              <w:tab w:val="left" w:pos="720"/>
            </w:tabs>
            <w:spacing w:after="0" w:line="240" w:lineRule="auto"/>
            <w:jc w:val="both"/>
            <w:rPr>
              <w:rFonts w:ascii="Arial" w:hAnsi="Arial" w:cs="Arial"/>
              <w:sz w:val="16"/>
              <w:szCs w:val="16"/>
            </w:rPr>
          </w:pPr>
          <w:r w:rsidRPr="002875AD">
            <w:rPr>
              <w:rFonts w:ascii="Arial" w:hAnsi="Arial" w:cs="Arial"/>
              <w:b/>
              <w:bCs/>
              <w:color w:val="221E1F"/>
              <w:sz w:val="16"/>
              <w:szCs w:val="16"/>
            </w:rPr>
            <w:t xml:space="preserve">MGMT 4813. Strategic Management </w:t>
          </w:r>
          <w:r w:rsidRPr="002875AD">
            <w:rPr>
              <w:rFonts w:ascii="Arial" w:hAnsi="Arial" w:cs="Arial"/>
              <w:color w:val="221E1F"/>
              <w:sz w:val="16"/>
              <w:szCs w:val="16"/>
            </w:rPr>
            <w:t>Designed to give students the opportunity to study admin</w:t>
          </w:r>
          <w:r w:rsidRPr="002875AD">
            <w:rPr>
              <w:rFonts w:ascii="Arial" w:hAnsi="Arial" w:cs="Arial"/>
              <w:color w:val="221E1F"/>
              <w:sz w:val="16"/>
              <w:szCs w:val="16"/>
            </w:rPr>
            <w:softHyphen/>
            <w:t>istrative processes under conditions of uncertainty including an integrating analysis applied to all fields of business. Special emphasis is given to policy determination at the overall management level. Prerequisite, Senior standing, last semester, and completion of all other College of Business core requirements. Fall, Spring, Summer.</w:t>
          </w:r>
        </w:p>
      </w:sdtContent>
    </w:sdt>
    <w:p w:rsidR="00CD7510" w:rsidRPr="005D0124" w:rsidRDefault="00CD7510" w:rsidP="00CD7510">
      <w:pPr>
        <w:rPr>
          <w:rFonts w:ascii="Arial" w:hAnsi="Arial"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7D" w:rsidRDefault="00D1167D" w:rsidP="00AF3758">
      <w:pPr>
        <w:spacing w:after="0" w:line="240" w:lineRule="auto"/>
      </w:pPr>
      <w:r>
        <w:separator/>
      </w:r>
    </w:p>
  </w:endnote>
  <w:endnote w:type="continuationSeparator" w:id="0">
    <w:p w:rsidR="00D1167D" w:rsidRDefault="00D1167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7D" w:rsidRDefault="00D1167D" w:rsidP="00AF3758">
      <w:pPr>
        <w:spacing w:after="0" w:line="240" w:lineRule="auto"/>
      </w:pPr>
      <w:r>
        <w:separator/>
      </w:r>
    </w:p>
  </w:footnote>
  <w:footnote w:type="continuationSeparator" w:id="0">
    <w:p w:rsidR="00D1167D" w:rsidRDefault="00D1167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17473"/>
    <w:rsid w:val="000232AB"/>
    <w:rsid w:val="00024BA5"/>
    <w:rsid w:val="00040138"/>
    <w:rsid w:val="000627BE"/>
    <w:rsid w:val="0009788F"/>
    <w:rsid w:val="000A7C2E"/>
    <w:rsid w:val="000C649F"/>
    <w:rsid w:val="000D06F1"/>
    <w:rsid w:val="000F2A51"/>
    <w:rsid w:val="00103070"/>
    <w:rsid w:val="00116278"/>
    <w:rsid w:val="0014025C"/>
    <w:rsid w:val="0014485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75AD"/>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80E"/>
    <w:rsid w:val="004F3C87"/>
    <w:rsid w:val="00504BCC"/>
    <w:rsid w:val="00515205"/>
    <w:rsid w:val="00526B81"/>
    <w:rsid w:val="00563E52"/>
    <w:rsid w:val="00584C22"/>
    <w:rsid w:val="00592A95"/>
    <w:rsid w:val="005B2E9E"/>
    <w:rsid w:val="005D0124"/>
    <w:rsid w:val="00607C80"/>
    <w:rsid w:val="006179CB"/>
    <w:rsid w:val="00636DB3"/>
    <w:rsid w:val="006657FB"/>
    <w:rsid w:val="00677A48"/>
    <w:rsid w:val="006B52C0"/>
    <w:rsid w:val="006D0246"/>
    <w:rsid w:val="006E6117"/>
    <w:rsid w:val="006E6FEC"/>
    <w:rsid w:val="00712045"/>
    <w:rsid w:val="0073025F"/>
    <w:rsid w:val="0073125A"/>
    <w:rsid w:val="00750AF6"/>
    <w:rsid w:val="007A06B9"/>
    <w:rsid w:val="007F06C8"/>
    <w:rsid w:val="008028E4"/>
    <w:rsid w:val="0083170D"/>
    <w:rsid w:val="008A58F5"/>
    <w:rsid w:val="008A795D"/>
    <w:rsid w:val="008C703B"/>
    <w:rsid w:val="008D012F"/>
    <w:rsid w:val="008D35A2"/>
    <w:rsid w:val="008E6C1C"/>
    <w:rsid w:val="00920523"/>
    <w:rsid w:val="00982FB1"/>
    <w:rsid w:val="00995033"/>
    <w:rsid w:val="00995206"/>
    <w:rsid w:val="009A2453"/>
    <w:rsid w:val="009A529F"/>
    <w:rsid w:val="009E1AA5"/>
    <w:rsid w:val="00A01035"/>
    <w:rsid w:val="00A0329C"/>
    <w:rsid w:val="00A03DEC"/>
    <w:rsid w:val="00A16BB1"/>
    <w:rsid w:val="00A34100"/>
    <w:rsid w:val="00A5089E"/>
    <w:rsid w:val="00A56D36"/>
    <w:rsid w:val="00AB5523"/>
    <w:rsid w:val="00AD2FB4"/>
    <w:rsid w:val="00AF20FF"/>
    <w:rsid w:val="00AF3758"/>
    <w:rsid w:val="00AF3C6A"/>
    <w:rsid w:val="00B1628A"/>
    <w:rsid w:val="00B24A85"/>
    <w:rsid w:val="00B30016"/>
    <w:rsid w:val="00B35368"/>
    <w:rsid w:val="00B5647A"/>
    <w:rsid w:val="00B7606A"/>
    <w:rsid w:val="00BD2A0D"/>
    <w:rsid w:val="00BE069E"/>
    <w:rsid w:val="00C12816"/>
    <w:rsid w:val="00C132F9"/>
    <w:rsid w:val="00C23CC7"/>
    <w:rsid w:val="00C334FF"/>
    <w:rsid w:val="00C723B8"/>
    <w:rsid w:val="00CA04C4"/>
    <w:rsid w:val="00CA6230"/>
    <w:rsid w:val="00CD7510"/>
    <w:rsid w:val="00D0686A"/>
    <w:rsid w:val="00D1167D"/>
    <w:rsid w:val="00D51205"/>
    <w:rsid w:val="00D57716"/>
    <w:rsid w:val="00D654AF"/>
    <w:rsid w:val="00D67AC4"/>
    <w:rsid w:val="00D72E20"/>
    <w:rsid w:val="00D76DEE"/>
    <w:rsid w:val="00D979DD"/>
    <w:rsid w:val="00DA3F9B"/>
    <w:rsid w:val="00DB3983"/>
    <w:rsid w:val="00DB5AE0"/>
    <w:rsid w:val="00E45868"/>
    <w:rsid w:val="00E70F88"/>
    <w:rsid w:val="00EB4FF5"/>
    <w:rsid w:val="00EC6970"/>
    <w:rsid w:val="00EE55A2"/>
    <w:rsid w:val="00EF2A44"/>
    <w:rsid w:val="00F01A8B"/>
    <w:rsid w:val="00F04BB4"/>
    <w:rsid w:val="00F11CE3"/>
    <w:rsid w:val="00F1398C"/>
    <w:rsid w:val="00F645B5"/>
    <w:rsid w:val="00F72740"/>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FFE6"/>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14485F"/>
    <w:rPr>
      <w:rFonts w:ascii="Times New Roman" w:hAnsi="Times New Roman" w:cs="Times New Roman"/>
      <w:i/>
      <w:iCs/>
      <w:color w:val="000000"/>
      <w:sz w:val="18"/>
      <w:szCs w:val="18"/>
    </w:rPr>
  </w:style>
  <w:style w:type="paragraph" w:customStyle="1" w:styleId="Pa470">
    <w:name w:val="Pa470"/>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 w:type="paragraph" w:customStyle="1" w:styleId="Pa465">
    <w:name w:val="Pa465"/>
    <w:basedOn w:val="Normal"/>
    <w:next w:val="Normal"/>
    <w:uiPriority w:val="99"/>
    <w:rsid w:val="00995033"/>
    <w:pPr>
      <w:autoSpaceDE w:val="0"/>
      <w:autoSpaceDN w:val="0"/>
      <w:adjustRightInd w:val="0"/>
      <w:spacing w:after="0" w:line="241" w:lineRule="atLeast"/>
    </w:pPr>
    <w:rPr>
      <w:rFonts w:ascii="Book Antiqua" w:hAnsi="Book Antiqua"/>
      <w:sz w:val="24"/>
      <w:szCs w:val="24"/>
    </w:rPr>
  </w:style>
  <w:style w:type="paragraph" w:customStyle="1" w:styleId="Pa478">
    <w:name w:val="Pa478"/>
    <w:basedOn w:val="Normal"/>
    <w:next w:val="Normal"/>
    <w:uiPriority w:val="99"/>
    <w:rsid w:val="00995033"/>
    <w:pPr>
      <w:autoSpaceDE w:val="0"/>
      <w:autoSpaceDN w:val="0"/>
      <w:adjustRightInd w:val="0"/>
      <w:spacing w:after="0" w:line="161" w:lineRule="atLeast"/>
    </w:pPr>
    <w:rPr>
      <w:rFonts w:ascii="Book Antiqua" w:hAnsi="Book Antiqua"/>
      <w:sz w:val="24"/>
      <w:szCs w:val="24"/>
    </w:rPr>
  </w:style>
  <w:style w:type="paragraph" w:customStyle="1" w:styleId="Pa466">
    <w:name w:val="Pa466"/>
    <w:basedOn w:val="Normal"/>
    <w:next w:val="Normal"/>
    <w:uiPriority w:val="99"/>
    <w:rsid w:val="00995033"/>
    <w:pPr>
      <w:autoSpaceDE w:val="0"/>
      <w:autoSpaceDN w:val="0"/>
      <w:adjustRightInd w:val="0"/>
      <w:spacing w:after="0" w:line="161" w:lineRule="atLeast"/>
    </w:pPr>
    <w:rPr>
      <w:rFonts w:ascii="Arial" w:hAnsi="Arial" w:cs="Arial"/>
      <w:sz w:val="24"/>
      <w:szCs w:val="24"/>
    </w:rPr>
  </w:style>
  <w:style w:type="paragraph" w:customStyle="1" w:styleId="Pa469">
    <w:name w:val="Pa469"/>
    <w:basedOn w:val="Normal"/>
    <w:next w:val="Normal"/>
    <w:uiPriority w:val="99"/>
    <w:rsid w:val="00607C80"/>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sham@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0F721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0F721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59CC"/>
    <w:rsid w:val="000D3E26"/>
    <w:rsid w:val="000F7215"/>
    <w:rsid w:val="00156A9E"/>
    <w:rsid w:val="001B45B5"/>
    <w:rsid w:val="001D4D48"/>
    <w:rsid w:val="00293680"/>
    <w:rsid w:val="00371DB3"/>
    <w:rsid w:val="004027ED"/>
    <w:rsid w:val="004068B1"/>
    <w:rsid w:val="00444715"/>
    <w:rsid w:val="004E1A75"/>
    <w:rsid w:val="004F09D2"/>
    <w:rsid w:val="00587536"/>
    <w:rsid w:val="005D5D2F"/>
    <w:rsid w:val="005F6167"/>
    <w:rsid w:val="00623293"/>
    <w:rsid w:val="00636142"/>
    <w:rsid w:val="006A5321"/>
    <w:rsid w:val="006B3FF7"/>
    <w:rsid w:val="006C0858"/>
    <w:rsid w:val="00724E33"/>
    <w:rsid w:val="007C429E"/>
    <w:rsid w:val="0088172E"/>
    <w:rsid w:val="009C0E11"/>
    <w:rsid w:val="00AC3009"/>
    <w:rsid w:val="00AD5D56"/>
    <w:rsid w:val="00B2559E"/>
    <w:rsid w:val="00B46AFF"/>
    <w:rsid w:val="00BA2926"/>
    <w:rsid w:val="00C16165"/>
    <w:rsid w:val="00C35680"/>
    <w:rsid w:val="00CD4EF8"/>
    <w:rsid w:val="00E9087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dcterms:created xsi:type="dcterms:W3CDTF">2017-04-14T20:56:00Z</dcterms:created>
  <dcterms:modified xsi:type="dcterms:W3CDTF">2017-04-14T20:56:00Z</dcterms:modified>
</cp:coreProperties>
</file>