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53EA" w:rsidRDefault="007753E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753EA" w14:paraId="1268D69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7753EA" w:rsidRDefault="007963D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753EA" w14:paraId="5AFD133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7753EA" w:rsidRDefault="007963D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7753EA" w:rsidRDefault="007753EA"/>
        </w:tc>
      </w:tr>
      <w:tr w:rsidR="007753EA" w14:paraId="39D7970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7753EA" w:rsidRDefault="007963D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7753EA" w:rsidRDefault="007753EA"/>
        </w:tc>
      </w:tr>
      <w:tr w:rsidR="007753EA" w14:paraId="1EC8A94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7753EA" w:rsidRDefault="007963D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7753EA" w:rsidRDefault="007753EA"/>
        </w:tc>
      </w:tr>
    </w:tbl>
    <w:p w14:paraId="0000000A" w14:textId="77777777" w:rsidR="007753EA" w:rsidRDefault="007753EA"/>
    <w:p w14:paraId="0000000B" w14:textId="77777777" w:rsidR="007753EA" w:rsidRDefault="007963D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7753EA" w:rsidRDefault="007963D7">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7753EA" w:rsidRDefault="007963D7">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753EA" w14:paraId="1313C1B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7753EA" w:rsidRDefault="007963D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7753EA" w:rsidRDefault="007963D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7753EA" w:rsidRDefault="007753E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753EA" w14:paraId="77FA9184" w14:textId="77777777">
        <w:trPr>
          <w:trHeight w:val="1089"/>
        </w:trPr>
        <w:tc>
          <w:tcPr>
            <w:tcW w:w="5451" w:type="dxa"/>
            <w:vAlign w:val="center"/>
          </w:tcPr>
          <w:p w14:paraId="00000011"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7753EA" w:rsidRDefault="007963D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7753EA" w:rsidRDefault="007963D7">
            <w:pPr>
              <w:rPr>
                <w:rFonts w:ascii="Cambria" w:eastAsia="Cambria" w:hAnsi="Cambria" w:cs="Cambria"/>
                <w:sz w:val="20"/>
                <w:szCs w:val="20"/>
              </w:rPr>
            </w:pPr>
            <w:r>
              <w:rPr>
                <w:rFonts w:ascii="Cambria" w:eastAsia="Cambria" w:hAnsi="Cambria" w:cs="Cambria"/>
                <w:b/>
                <w:sz w:val="20"/>
                <w:szCs w:val="20"/>
              </w:rPr>
              <w:t>COPE Chair (if applicable)</w:t>
            </w:r>
          </w:p>
        </w:tc>
      </w:tr>
      <w:tr w:rsidR="007753EA" w14:paraId="62AD7C92" w14:textId="77777777">
        <w:trPr>
          <w:trHeight w:val="1089"/>
        </w:trPr>
        <w:tc>
          <w:tcPr>
            <w:tcW w:w="5451" w:type="dxa"/>
            <w:vAlign w:val="center"/>
          </w:tcPr>
          <w:p w14:paraId="00000014"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7753EA" w:rsidRDefault="007963D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7753EA" w:rsidRDefault="007963D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753EA" w14:paraId="3490E48D" w14:textId="77777777">
        <w:trPr>
          <w:trHeight w:val="1466"/>
        </w:trPr>
        <w:tc>
          <w:tcPr>
            <w:tcW w:w="5451" w:type="dxa"/>
            <w:vAlign w:val="center"/>
          </w:tcPr>
          <w:p w14:paraId="00000018" w14:textId="09C091BD" w:rsidR="007753EA" w:rsidRDefault="008E1C75">
            <w:pPr>
              <w:rPr>
                <w:rFonts w:ascii="Cambria" w:eastAsia="Cambria" w:hAnsi="Cambria" w:cs="Cambria"/>
                <w:sz w:val="20"/>
                <w:szCs w:val="20"/>
              </w:rPr>
            </w:pPr>
            <w:r>
              <w:rPr>
                <w:rFonts w:ascii="Cambria" w:eastAsia="Cambria" w:hAnsi="Cambria" w:cs="Cambria"/>
                <w:sz w:val="24"/>
                <w:szCs w:val="24"/>
              </w:rPr>
              <w:t xml:space="preserve">Shanon Brantley       </w:t>
            </w:r>
            <w:r w:rsidR="007963D7">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7753EA" w:rsidRDefault="007963D7">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7753EA" w:rsidRDefault="007753EA">
            <w:pPr>
              <w:rPr>
                <w:rFonts w:ascii="Cambria" w:eastAsia="Cambria" w:hAnsi="Cambria" w:cs="Cambria"/>
                <w:b/>
                <w:sz w:val="20"/>
                <w:szCs w:val="20"/>
              </w:rPr>
            </w:pPr>
          </w:p>
        </w:tc>
        <w:tc>
          <w:tcPr>
            <w:tcW w:w="5451" w:type="dxa"/>
            <w:vAlign w:val="center"/>
          </w:tcPr>
          <w:p w14:paraId="0000001B" w14:textId="77777777" w:rsidR="007753EA" w:rsidRDefault="007963D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7753EA" w:rsidRDefault="007963D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753EA" w14:paraId="359CC433" w14:textId="77777777">
        <w:trPr>
          <w:trHeight w:val="1089"/>
        </w:trPr>
        <w:tc>
          <w:tcPr>
            <w:tcW w:w="5451" w:type="dxa"/>
            <w:vAlign w:val="center"/>
          </w:tcPr>
          <w:p w14:paraId="0000001D"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1/14/2021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7753EA" w:rsidRDefault="007963D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7753EA" w:rsidRDefault="007963D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753EA" w14:paraId="5A1F9D3C" w14:textId="77777777">
        <w:trPr>
          <w:trHeight w:val="1089"/>
        </w:trPr>
        <w:tc>
          <w:tcPr>
            <w:tcW w:w="5451" w:type="dxa"/>
            <w:vAlign w:val="center"/>
          </w:tcPr>
          <w:p w14:paraId="00000020" w14:textId="077CC3F9" w:rsidR="007753EA" w:rsidRDefault="007963D7">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9D30E3">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00CC0C5A" w:rsidR="007753EA" w:rsidRDefault="007963D7">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Pr="00AD1000">
              <w:rPr>
                <w:rFonts w:ascii="Cambria" w:eastAsia="Cambria" w:hAnsi="Cambria" w:cs="Cambria"/>
                <w:color w:val="808080"/>
                <w:sz w:val="28"/>
                <w:szCs w:val="28"/>
                <w:shd w:val="clear" w:color="auto" w:fill="D9D9D9"/>
              </w:rPr>
              <w:t>_____</w:t>
            </w:r>
            <w:r w:rsidR="00AD1000" w:rsidRPr="00AD1000">
              <w:rPr>
                <w:rFonts w:ascii="Cambria" w:eastAsia="Cambria" w:hAnsi="Cambria" w:cs="Cambria"/>
                <w:color w:val="808080"/>
                <w:sz w:val="28"/>
                <w:szCs w:val="28"/>
                <w:shd w:val="clear" w:color="auto" w:fill="D9D9D9"/>
              </w:rPr>
              <w:t>Alan Utter</w:t>
            </w:r>
            <w:r w:rsidRPr="00AD1000">
              <w:rPr>
                <w:rFonts w:ascii="Cambria" w:eastAsia="Cambria" w:hAnsi="Cambria" w:cs="Cambria"/>
                <w:color w:val="808080"/>
                <w:sz w:val="28"/>
                <w:szCs w:val="28"/>
                <w:shd w:val="clear" w:color="auto" w:fill="D9D9D9"/>
              </w:rPr>
              <w:t>_____________</w:t>
            </w:r>
            <w:r>
              <w:rPr>
                <w:rFonts w:ascii="Cambria" w:eastAsia="Cambria" w:hAnsi="Cambria" w:cs="Cambria"/>
                <w:sz w:val="20"/>
                <w:szCs w:val="20"/>
              </w:rPr>
              <w:t xml:space="preserve">  </w:t>
            </w:r>
            <w:r w:rsidR="00AD1000">
              <w:rPr>
                <w:rFonts w:ascii="Cambria" w:eastAsia="Cambria" w:hAnsi="Cambria" w:cs="Cambria"/>
                <w:smallCaps/>
                <w:color w:val="808080"/>
                <w:sz w:val="20"/>
                <w:szCs w:val="20"/>
                <w:shd w:val="clear" w:color="auto" w:fill="D9D9D9"/>
              </w:rPr>
              <w:t>2/26/21</w:t>
            </w:r>
          </w:p>
          <w:p w14:paraId="00000022" w14:textId="77777777" w:rsidR="007753EA" w:rsidRDefault="007963D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753EA" w14:paraId="09DFF64B" w14:textId="77777777">
        <w:trPr>
          <w:trHeight w:val="1089"/>
        </w:trPr>
        <w:tc>
          <w:tcPr>
            <w:tcW w:w="5451" w:type="dxa"/>
            <w:vAlign w:val="center"/>
          </w:tcPr>
          <w:p w14:paraId="00000023" w14:textId="77777777" w:rsidR="007753EA" w:rsidRDefault="007963D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7753EA" w:rsidRDefault="007963D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7753EA" w:rsidRDefault="007753EA">
            <w:pPr>
              <w:rPr>
                <w:rFonts w:ascii="Cambria" w:eastAsia="Cambria" w:hAnsi="Cambria" w:cs="Cambria"/>
                <w:sz w:val="20"/>
                <w:szCs w:val="20"/>
              </w:rPr>
            </w:pPr>
          </w:p>
        </w:tc>
      </w:tr>
    </w:tbl>
    <w:p w14:paraId="00000026" w14:textId="77777777" w:rsidR="007753EA" w:rsidRDefault="007753EA">
      <w:pPr>
        <w:pBdr>
          <w:bottom w:val="single" w:sz="12" w:space="1" w:color="000000"/>
        </w:pBdr>
        <w:rPr>
          <w:rFonts w:ascii="Cambria" w:eastAsia="Cambria" w:hAnsi="Cambria" w:cs="Cambria"/>
          <w:sz w:val="20"/>
          <w:szCs w:val="20"/>
        </w:rPr>
      </w:pPr>
    </w:p>
    <w:p w14:paraId="00000027"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28"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7753EA" w:rsidRDefault="007963D7">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2B"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2C"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2D"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 II 2023; bulletin year fall 2022</w:t>
      </w:r>
    </w:p>
    <w:p w14:paraId="0000002F"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30" w14:textId="77777777" w:rsidR="007753EA" w:rsidRDefault="007963D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7753EA" w:rsidRDefault="007963D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33" w14:textId="77777777" w:rsidR="007753EA" w:rsidRDefault="007753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753EA" w14:paraId="6FF85982" w14:textId="77777777">
        <w:tc>
          <w:tcPr>
            <w:tcW w:w="2351" w:type="dxa"/>
            <w:tcBorders>
              <w:top w:val="nil"/>
              <w:left w:val="nil"/>
              <w:bottom w:val="single" w:sz="4" w:space="0" w:color="000000"/>
            </w:tcBorders>
          </w:tcPr>
          <w:p w14:paraId="00000034" w14:textId="77777777" w:rsidR="007753EA" w:rsidRDefault="007753EA">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7753EA" w:rsidRDefault="007963D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753EA" w14:paraId="258ECE42" w14:textId="77777777">
        <w:trPr>
          <w:trHeight w:val="703"/>
        </w:trPr>
        <w:tc>
          <w:tcPr>
            <w:tcW w:w="2351" w:type="dxa"/>
            <w:tcBorders>
              <w:top w:val="single" w:sz="4" w:space="0" w:color="000000"/>
            </w:tcBorders>
            <w:shd w:val="clear" w:color="auto" w:fill="F2F2F2"/>
          </w:tcPr>
          <w:p w14:paraId="00000038"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7753EA" w:rsidRDefault="007753EA">
            <w:pPr>
              <w:tabs>
                <w:tab w:val="left" w:pos="360"/>
                <w:tab w:val="left" w:pos="720"/>
              </w:tabs>
              <w:rPr>
                <w:rFonts w:ascii="Cambria" w:eastAsia="Cambria" w:hAnsi="Cambria" w:cs="Cambria"/>
                <w:b/>
                <w:sz w:val="20"/>
                <w:szCs w:val="20"/>
              </w:rPr>
            </w:pPr>
          </w:p>
        </w:tc>
        <w:tc>
          <w:tcPr>
            <w:tcW w:w="4428" w:type="dxa"/>
          </w:tcPr>
          <w:p w14:paraId="0000003A"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7753EA" w:rsidRDefault="007753EA">
            <w:pPr>
              <w:tabs>
                <w:tab w:val="left" w:pos="360"/>
                <w:tab w:val="left" w:pos="720"/>
              </w:tabs>
              <w:rPr>
                <w:rFonts w:ascii="Cambria" w:eastAsia="Cambria" w:hAnsi="Cambria" w:cs="Cambria"/>
                <w:b/>
                <w:sz w:val="20"/>
                <w:szCs w:val="20"/>
              </w:rPr>
            </w:pPr>
          </w:p>
          <w:p w14:paraId="0000003C" w14:textId="77777777" w:rsidR="007753EA" w:rsidRDefault="007753EA">
            <w:pPr>
              <w:tabs>
                <w:tab w:val="left" w:pos="360"/>
                <w:tab w:val="left" w:pos="720"/>
              </w:tabs>
              <w:rPr>
                <w:rFonts w:ascii="Cambria" w:eastAsia="Cambria" w:hAnsi="Cambria" w:cs="Cambria"/>
                <w:b/>
                <w:sz w:val="20"/>
                <w:szCs w:val="20"/>
              </w:rPr>
            </w:pPr>
          </w:p>
        </w:tc>
      </w:tr>
      <w:tr w:rsidR="007753EA" w14:paraId="728B8188" w14:textId="77777777">
        <w:trPr>
          <w:trHeight w:val="703"/>
        </w:trPr>
        <w:tc>
          <w:tcPr>
            <w:tcW w:w="2351" w:type="dxa"/>
            <w:shd w:val="clear" w:color="auto" w:fill="F2F2F2"/>
          </w:tcPr>
          <w:p w14:paraId="0000003D"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7753EA" w:rsidRDefault="007753EA">
            <w:pPr>
              <w:tabs>
                <w:tab w:val="left" w:pos="360"/>
                <w:tab w:val="left" w:pos="720"/>
              </w:tabs>
              <w:rPr>
                <w:rFonts w:ascii="Cambria" w:eastAsia="Cambria" w:hAnsi="Cambria" w:cs="Cambria"/>
                <w:b/>
                <w:sz w:val="20"/>
                <w:szCs w:val="20"/>
              </w:rPr>
            </w:pPr>
          </w:p>
        </w:tc>
        <w:tc>
          <w:tcPr>
            <w:tcW w:w="4428" w:type="dxa"/>
          </w:tcPr>
          <w:p w14:paraId="0000003F"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6203</w:t>
            </w:r>
          </w:p>
        </w:tc>
      </w:tr>
      <w:tr w:rsidR="007753EA" w14:paraId="6CF52A27" w14:textId="77777777">
        <w:trPr>
          <w:trHeight w:val="703"/>
        </w:trPr>
        <w:tc>
          <w:tcPr>
            <w:tcW w:w="2351" w:type="dxa"/>
            <w:shd w:val="clear" w:color="auto" w:fill="F2F2F2"/>
          </w:tcPr>
          <w:p w14:paraId="00000040"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7753EA" w:rsidRDefault="007753EA">
            <w:pPr>
              <w:tabs>
                <w:tab w:val="left" w:pos="360"/>
                <w:tab w:val="left" w:pos="720"/>
              </w:tabs>
              <w:rPr>
                <w:rFonts w:ascii="Cambria" w:eastAsia="Cambria" w:hAnsi="Cambria" w:cs="Cambria"/>
                <w:b/>
                <w:sz w:val="20"/>
                <w:szCs w:val="20"/>
              </w:rPr>
            </w:pPr>
          </w:p>
        </w:tc>
        <w:tc>
          <w:tcPr>
            <w:tcW w:w="4428" w:type="dxa"/>
          </w:tcPr>
          <w:p w14:paraId="00000042"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Nutrition for the Older Adult</w:t>
            </w:r>
          </w:p>
        </w:tc>
      </w:tr>
      <w:tr w:rsidR="007753EA" w14:paraId="145EFBCD" w14:textId="77777777">
        <w:trPr>
          <w:trHeight w:val="703"/>
        </w:trPr>
        <w:tc>
          <w:tcPr>
            <w:tcW w:w="2351" w:type="dxa"/>
            <w:shd w:val="clear" w:color="auto" w:fill="F2F2F2"/>
          </w:tcPr>
          <w:p w14:paraId="00000043" w14:textId="77777777" w:rsidR="007753EA" w:rsidRDefault="007963D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77777777" w:rsidR="007753EA" w:rsidRDefault="007753EA">
            <w:pPr>
              <w:tabs>
                <w:tab w:val="left" w:pos="360"/>
                <w:tab w:val="left" w:pos="720"/>
              </w:tabs>
              <w:rPr>
                <w:rFonts w:ascii="Cambria" w:eastAsia="Cambria" w:hAnsi="Cambria" w:cs="Cambria"/>
                <w:b/>
                <w:sz w:val="20"/>
                <w:szCs w:val="20"/>
              </w:rPr>
            </w:pPr>
          </w:p>
        </w:tc>
        <w:tc>
          <w:tcPr>
            <w:tcW w:w="4428" w:type="dxa"/>
          </w:tcPr>
          <w:p w14:paraId="00000045" w14:textId="77777777" w:rsidR="007753EA" w:rsidRDefault="007963D7">
            <w:pPr>
              <w:rPr>
                <w:rFonts w:ascii="Cambria" w:eastAsia="Cambria" w:hAnsi="Cambria" w:cs="Cambria"/>
                <w:b/>
                <w:sz w:val="20"/>
                <w:szCs w:val="20"/>
              </w:rPr>
            </w:pPr>
            <w:r>
              <w:rPr>
                <w:rFonts w:ascii="Cambria" w:eastAsia="Cambria" w:hAnsi="Cambria" w:cs="Cambria"/>
                <w:b/>
                <w:sz w:val="20"/>
                <w:szCs w:val="20"/>
              </w:rPr>
              <w:t>Addresses nutrition-related factors important for successful aging, including age-related physiologic changes, challenges with dietary intake, complications with chronic diseases, treatment of serious illness, and application of new research to promote healthy aging and maximize life span.</w:t>
            </w:r>
          </w:p>
        </w:tc>
      </w:tr>
    </w:tbl>
    <w:p w14:paraId="00000046"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47" w14:textId="77777777" w:rsidR="007753EA" w:rsidRDefault="007963D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8"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9"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4A"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B"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C" w14:textId="77777777" w:rsidR="007753EA" w:rsidRDefault="007963D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D" w14:textId="77777777" w:rsidR="007753EA" w:rsidRDefault="007963D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E" w14:textId="4F476D28" w:rsidR="007753EA" w:rsidRDefault="007963D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w:t>
      </w:r>
      <w:r w:rsidR="00763365">
        <w:rPr>
          <w:rFonts w:ascii="Cambria" w:eastAsia="Cambria" w:hAnsi="Cambria" w:cs="Cambria"/>
          <w:sz w:val="20"/>
          <w:szCs w:val="20"/>
        </w:rPr>
        <w:t>Graduate School</w:t>
      </w:r>
      <w:r>
        <w:rPr>
          <w:rFonts w:ascii="Cambria" w:eastAsia="Cambria" w:hAnsi="Cambria" w:cs="Cambria"/>
          <w:sz w:val="20"/>
          <w:szCs w:val="20"/>
        </w:rPr>
        <w:t xml:space="preserve"> </w:t>
      </w:r>
    </w:p>
    <w:p w14:paraId="0000004F" w14:textId="77777777" w:rsidR="007753EA" w:rsidRDefault="007963D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No course prerequisites for NS 6203</w:t>
      </w:r>
    </w:p>
    <w:p w14:paraId="00000050" w14:textId="77777777" w:rsidR="007753EA" w:rsidRDefault="007963D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2" w14:textId="0A8FCC45" w:rsidR="007753EA" w:rsidRDefault="007963D7" w:rsidP="0022080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w:t>
      </w:r>
      <w:r w:rsidR="00220803">
        <w:rPr>
          <w:rFonts w:ascii="Cambria" w:eastAsia="Cambria" w:hAnsi="Cambria" w:cs="Cambria"/>
          <w:color w:val="000000"/>
          <w:sz w:val="20"/>
          <w:szCs w:val="20"/>
        </w:rPr>
        <w:t>Students outside the Nutrition and Dietetics major may enroll in the course.</w:t>
      </w:r>
    </w:p>
    <w:p w14:paraId="499C263E" w14:textId="77777777" w:rsidR="00220803" w:rsidRDefault="00220803" w:rsidP="00220803">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3" w14:textId="69218A2D" w:rsidR="007753EA" w:rsidRDefault="0076336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sidR="007963D7">
        <w:rPr>
          <w:rFonts w:ascii="Cambria" w:eastAsia="Cambria" w:hAnsi="Cambria" w:cs="Cambria"/>
          <w:color w:val="000000"/>
          <w:sz w:val="20"/>
          <w:szCs w:val="20"/>
        </w:rPr>
        <w:tab/>
        <w:t xml:space="preserve">Is this course restricted to a specific major?  </w:t>
      </w:r>
    </w:p>
    <w:p w14:paraId="00000055" w14:textId="360F2E3C" w:rsidR="007753EA" w:rsidRPr="00763365" w:rsidRDefault="007963D7" w:rsidP="00CE4EB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763365">
        <w:rPr>
          <w:rFonts w:ascii="Cambria" w:eastAsia="Cambria" w:hAnsi="Cambria" w:cs="Cambria"/>
          <w:color w:val="000000"/>
          <w:sz w:val="20"/>
          <w:szCs w:val="20"/>
        </w:rPr>
        <w:t>If yes, which major?</w:t>
      </w:r>
      <w:r w:rsidRPr="00763365">
        <w:rPr>
          <w:rFonts w:ascii="Cambria" w:eastAsia="Cambria" w:hAnsi="Cambria" w:cs="Cambria"/>
          <w:color w:val="000000"/>
          <w:sz w:val="20"/>
          <w:szCs w:val="20"/>
        </w:rPr>
        <w:tab/>
      </w:r>
    </w:p>
    <w:p w14:paraId="7F6D8ADC" w14:textId="77777777" w:rsidR="00763365" w:rsidRPr="00763365" w:rsidRDefault="00763365" w:rsidP="00763365">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6"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7" w14:textId="77777777" w:rsidR="007753EA" w:rsidRDefault="007963D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8"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9"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5A"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B"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C"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D"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5E"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5F"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1"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2"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63"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4" w14:textId="77777777" w:rsidR="007753EA" w:rsidRDefault="007753EA">
      <w:pPr>
        <w:tabs>
          <w:tab w:val="left" w:pos="360"/>
        </w:tabs>
        <w:spacing w:after="0" w:line="240" w:lineRule="auto"/>
        <w:rPr>
          <w:rFonts w:ascii="Cambria" w:eastAsia="Cambria" w:hAnsi="Cambria" w:cs="Cambria"/>
          <w:sz w:val="20"/>
          <w:szCs w:val="20"/>
        </w:rPr>
      </w:pPr>
    </w:p>
    <w:p w14:paraId="00000065"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6" w14:textId="77777777" w:rsidR="007753EA" w:rsidRDefault="007963D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7" w14:textId="77777777" w:rsidR="007753EA" w:rsidRDefault="007753EA">
      <w:pPr>
        <w:tabs>
          <w:tab w:val="left" w:pos="360"/>
        </w:tabs>
        <w:spacing w:after="0" w:line="240" w:lineRule="auto"/>
        <w:rPr>
          <w:rFonts w:ascii="Cambria" w:eastAsia="Cambria" w:hAnsi="Cambria" w:cs="Cambria"/>
          <w:sz w:val="20"/>
          <w:szCs w:val="20"/>
        </w:rPr>
      </w:pPr>
    </w:p>
    <w:p w14:paraId="00000068" w14:textId="77777777" w:rsidR="007753EA" w:rsidRDefault="007963D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9" w14:textId="77777777" w:rsidR="007753EA" w:rsidRDefault="007963D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A" w14:textId="77777777" w:rsidR="007753EA" w:rsidRDefault="007963D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B" w14:textId="77777777" w:rsidR="007753EA" w:rsidRDefault="007963D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C" w14:textId="77777777" w:rsidR="007753EA" w:rsidRDefault="007753E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D"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Yes</w:t>
      </w:r>
    </w:p>
    <w:p w14:paraId="0000006E" w14:textId="77777777" w:rsidR="007753EA" w:rsidRDefault="007963D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6F"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transitional Master of Science in Nutrition and Dietetics program</w:t>
      </w:r>
    </w:p>
    <w:p w14:paraId="00000070"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71"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2" w14:textId="77777777" w:rsidR="007753EA" w:rsidRDefault="007963D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3" w14:textId="77777777" w:rsidR="007753EA" w:rsidRDefault="007963D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4" w14:textId="77777777" w:rsidR="007753EA" w:rsidRDefault="007753EA">
      <w:pPr>
        <w:rPr>
          <w:rFonts w:ascii="Cambria" w:eastAsia="Cambria" w:hAnsi="Cambria" w:cs="Cambria"/>
          <w:b/>
          <w:sz w:val="28"/>
          <w:szCs w:val="28"/>
        </w:rPr>
      </w:pPr>
    </w:p>
    <w:p w14:paraId="00000075" w14:textId="77777777" w:rsidR="007753EA" w:rsidRDefault="007963D7">
      <w:pPr>
        <w:jc w:val="center"/>
        <w:rPr>
          <w:rFonts w:ascii="Cambria" w:eastAsia="Cambria" w:hAnsi="Cambria" w:cs="Cambria"/>
          <w:b/>
          <w:sz w:val="28"/>
          <w:szCs w:val="28"/>
        </w:rPr>
      </w:pPr>
      <w:r>
        <w:rPr>
          <w:rFonts w:ascii="Cambria" w:eastAsia="Cambria" w:hAnsi="Cambria" w:cs="Cambria"/>
          <w:b/>
          <w:sz w:val="28"/>
          <w:szCs w:val="28"/>
        </w:rPr>
        <w:t>Course Details</w:t>
      </w:r>
    </w:p>
    <w:p w14:paraId="00000076" w14:textId="77777777" w:rsidR="007753EA" w:rsidRDefault="007753EA">
      <w:pPr>
        <w:tabs>
          <w:tab w:val="left" w:pos="360"/>
          <w:tab w:val="left" w:pos="720"/>
        </w:tabs>
        <w:spacing w:after="0" w:line="240" w:lineRule="auto"/>
        <w:jc w:val="center"/>
        <w:rPr>
          <w:rFonts w:ascii="Cambria" w:eastAsia="Cambria" w:hAnsi="Cambria" w:cs="Cambria"/>
          <w:b/>
          <w:sz w:val="28"/>
          <w:szCs w:val="28"/>
        </w:rPr>
      </w:pPr>
    </w:p>
    <w:p w14:paraId="00000077" w14:textId="77777777" w:rsidR="007753EA" w:rsidRDefault="007963D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8" w14:textId="77777777" w:rsidR="007753EA" w:rsidRDefault="007963D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9" w14:textId="77777777" w:rsidR="007753EA" w:rsidRDefault="007753EA">
      <w:pPr>
        <w:tabs>
          <w:tab w:val="left" w:pos="360"/>
          <w:tab w:val="left" w:pos="720"/>
        </w:tabs>
        <w:spacing w:after="0"/>
        <w:rPr>
          <w:rFonts w:ascii="Cambria" w:eastAsia="Cambria" w:hAnsi="Cambria" w:cs="Cambria"/>
          <w:sz w:val="20"/>
          <w:szCs w:val="20"/>
        </w:rPr>
      </w:pPr>
    </w:p>
    <w:p w14:paraId="0000007A" w14:textId="77777777" w:rsidR="007753EA" w:rsidRDefault="007963D7">
      <w:pPr>
        <w:spacing w:after="0" w:line="240" w:lineRule="auto"/>
        <w:jc w:val="both"/>
        <w:rPr>
          <w:rFonts w:ascii="Cambria" w:eastAsia="Cambria" w:hAnsi="Cambria" w:cs="Cambria"/>
          <w:sz w:val="20"/>
          <w:szCs w:val="20"/>
        </w:rPr>
      </w:pPr>
      <w:r>
        <w:tab/>
      </w:r>
      <w:r>
        <w:tab/>
      </w:r>
      <w:r>
        <w:rPr>
          <w:rFonts w:ascii="Cambria" w:eastAsia="Cambria" w:hAnsi="Cambria" w:cs="Cambria"/>
          <w:sz w:val="20"/>
          <w:szCs w:val="20"/>
        </w:rPr>
        <w:t>I. The Aging Process</w:t>
      </w:r>
    </w:p>
    <w:p w14:paraId="0000007B"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Demographics of Aging</w:t>
      </w:r>
    </w:p>
    <w:p w14:paraId="0000007C" w14:textId="77777777" w:rsidR="007753EA" w:rsidRDefault="007963D7">
      <w:pPr>
        <w:spacing w:after="0" w:line="240" w:lineRule="auto"/>
        <w:ind w:left="2160" w:firstLine="720"/>
        <w:jc w:val="both"/>
        <w:rPr>
          <w:rFonts w:ascii="Cambria" w:eastAsia="Cambria" w:hAnsi="Cambria" w:cs="Cambria"/>
          <w:sz w:val="20"/>
          <w:szCs w:val="20"/>
        </w:rPr>
      </w:pPr>
      <w:r>
        <w:rPr>
          <w:rFonts w:ascii="Cambria" w:eastAsia="Cambria" w:hAnsi="Cambria" w:cs="Cambria"/>
          <w:sz w:val="20"/>
          <w:szCs w:val="20"/>
        </w:rPr>
        <w:t>Trends and Theories of Aging</w:t>
      </w:r>
    </w:p>
    <w:p w14:paraId="0000007D"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Physiologic Changes</w:t>
      </w:r>
    </w:p>
    <w:p w14:paraId="0000007E"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Quality of Life Issues</w:t>
      </w:r>
    </w:p>
    <w:p w14:paraId="0000007F"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Nutrient Needs</w:t>
      </w:r>
    </w:p>
    <w:p w14:paraId="00000080"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Protein</w:t>
      </w:r>
    </w:p>
    <w:p w14:paraId="00000081"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Carbohydrate</w:t>
      </w:r>
    </w:p>
    <w:p w14:paraId="00000082"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Fat and Fluid</w:t>
      </w:r>
    </w:p>
    <w:p w14:paraId="00000083"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Vitamins, Minerals and Trace Metals</w:t>
      </w:r>
    </w:p>
    <w:p w14:paraId="00000084"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Smell, Taste and Oral </w:t>
      </w:r>
      <w:proofErr w:type="spellStart"/>
      <w:r>
        <w:rPr>
          <w:rFonts w:ascii="Cambria" w:eastAsia="Cambria" w:hAnsi="Cambria" w:cs="Cambria"/>
          <w:sz w:val="20"/>
          <w:szCs w:val="20"/>
        </w:rPr>
        <w:t>Somatosensation</w:t>
      </w:r>
      <w:proofErr w:type="spellEnd"/>
      <w:r>
        <w:rPr>
          <w:rFonts w:ascii="Cambria" w:eastAsia="Cambria" w:hAnsi="Cambria" w:cs="Cambria"/>
          <w:sz w:val="20"/>
          <w:szCs w:val="20"/>
        </w:rPr>
        <w:t xml:space="preserve"> Changes</w:t>
      </w:r>
    </w:p>
    <w:p w14:paraId="00000085"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Physiology and Measurement</w:t>
      </w:r>
    </w:p>
    <w:p w14:paraId="00000086"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Changes Associated with Aging</w:t>
      </w:r>
    </w:p>
    <w:p w14:paraId="00000087"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Assessment of Complaints and Interventions</w:t>
      </w:r>
    </w:p>
    <w:p w14:paraId="00000088"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Oral Health in Elderly People</w:t>
      </w:r>
    </w:p>
    <w:p w14:paraId="00000089"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Review of Anatomy and Functions</w:t>
      </w:r>
    </w:p>
    <w:p w14:paraId="0000008A"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Changes in Functions with Aging</w:t>
      </w:r>
    </w:p>
    <w:p w14:paraId="0000008B"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Diseases and Medications affecting Oral Health</w:t>
      </w:r>
    </w:p>
    <w:p w14:paraId="0000008C"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Deficiencies and Related Oral Manifestations</w:t>
      </w:r>
    </w:p>
    <w:p w14:paraId="0000008D"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Swallowing Problems</w:t>
      </w:r>
    </w:p>
    <w:p w14:paraId="0000008E"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Impact of Dysphagia</w:t>
      </w:r>
    </w:p>
    <w:p w14:paraId="0000008F"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Signs/Symptoms of Dysphagia, Aspiration and Aspiration Pneumonia</w:t>
      </w:r>
    </w:p>
    <w:p w14:paraId="00000090"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 and Interventions</w:t>
      </w:r>
    </w:p>
    <w:p w14:paraId="00000091"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Nutritional Implications in Disease</w:t>
      </w:r>
    </w:p>
    <w:p w14:paraId="00000092"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Aging Gut</w:t>
      </w:r>
    </w:p>
    <w:p w14:paraId="00000093"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Aging and the GI System</w:t>
      </w:r>
    </w:p>
    <w:p w14:paraId="00000094"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Changes in From Esophagus to Small/Large Intestine</w:t>
      </w:r>
    </w:p>
    <w:p w14:paraId="00000095"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Disorders affecting Small/Large Intestine</w:t>
      </w:r>
    </w:p>
    <w:p w14:paraId="00000096"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Cardiovascular Disease</w:t>
      </w:r>
    </w:p>
    <w:p w14:paraId="00000097"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Disease Processes</w:t>
      </w:r>
    </w:p>
    <w:p w14:paraId="00000098"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Blood Lipids and Blood Pressure</w:t>
      </w:r>
    </w:p>
    <w:p w14:paraId="00000099"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Age-Related Declines in Hematopoiesis</w:t>
      </w:r>
    </w:p>
    <w:p w14:paraId="0000009A"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Aging and Hematopoiesis</w:t>
      </w:r>
    </w:p>
    <w:p w14:paraId="0000009B"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Iron-Deficiency Anemia</w:t>
      </w:r>
    </w:p>
    <w:p w14:paraId="0000009C"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Skeletal Aging</w:t>
      </w:r>
    </w:p>
    <w:p w14:paraId="0000009D"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Bone Remodeling</w:t>
      </w:r>
    </w:p>
    <w:p w14:paraId="0000009E"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Changes in Bone Mass with Age</w:t>
      </w:r>
    </w:p>
    <w:p w14:paraId="0000009F"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Changes in Bone Loss at Menopause</w:t>
      </w:r>
    </w:p>
    <w:p w14:paraId="000000A0"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Mechanisms of Bone Mass Regulation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A1"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Endocrine Aspects of Nutrition and Aging</w:t>
      </w:r>
    </w:p>
    <w:p w14:paraId="000000A2"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 of Diabetes Mellitus (DM)</w:t>
      </w:r>
    </w:p>
    <w:p w14:paraId="000000A3"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Micronutrient Status and DM</w:t>
      </w:r>
    </w:p>
    <w:p w14:paraId="000000A4"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Hormonal Regulation of Energy Intake and Output</w:t>
      </w:r>
    </w:p>
    <w:p w14:paraId="000000A5"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Special Concerns in Geriatric Population</w:t>
      </w:r>
    </w:p>
    <w:p w14:paraId="000000A6"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Pharmacology Interactions and Implications</w:t>
      </w:r>
    </w:p>
    <w:p w14:paraId="000000A7"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Food Choice and Nutritional Status </w:t>
      </w:r>
    </w:p>
    <w:p w14:paraId="000000A8"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Nutrient Interactions</w:t>
      </w:r>
    </w:p>
    <w:p w14:paraId="000000A9"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Effects on Drug Therapy</w:t>
      </w:r>
    </w:p>
    <w:p w14:paraId="000000AA"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Physical Activity and Exercise</w:t>
      </w:r>
    </w:p>
    <w:p w14:paraId="000000AB"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Benefits of Exercise in Elderly Adults</w:t>
      </w:r>
    </w:p>
    <w:p w14:paraId="000000AC"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Factors that Impact Exercise Capacity</w:t>
      </w:r>
    </w:p>
    <w:p w14:paraId="000000AD"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Exercise Recommendations and Barriers to Activity</w:t>
      </w:r>
    </w:p>
    <w:p w14:paraId="000000AE"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IV. Assessment and Interventions</w:t>
      </w:r>
    </w:p>
    <w:p w14:paraId="000000AF" w14:textId="77777777" w:rsidR="007753EA" w:rsidRDefault="007963D7">
      <w:pPr>
        <w:tabs>
          <w:tab w:val="left" w:pos="720"/>
          <w:tab w:val="left" w:pos="1440"/>
          <w:tab w:val="left" w:pos="2160"/>
          <w:tab w:val="left" w:pos="2880"/>
          <w:tab w:val="left" w:pos="3600"/>
          <w:tab w:val="left" w:pos="4320"/>
          <w:tab w:val="left" w:pos="5810"/>
        </w:tabs>
        <w:spacing w:after="0" w:line="240" w:lineRule="auto"/>
        <w:jc w:val="both"/>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Nutrition Assessment of Elderly Adults</w:t>
      </w:r>
    </w:p>
    <w:p w14:paraId="000000B0" w14:textId="77777777" w:rsidR="007753EA" w:rsidRDefault="007963D7">
      <w:pPr>
        <w:tabs>
          <w:tab w:val="left" w:pos="720"/>
          <w:tab w:val="left" w:pos="1440"/>
          <w:tab w:val="left" w:pos="2160"/>
          <w:tab w:val="left" w:pos="2880"/>
          <w:tab w:val="left" w:pos="3600"/>
          <w:tab w:val="left" w:pos="4320"/>
          <w:tab w:val="left" w:pos="5810"/>
        </w:tabs>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Clinical and Anthropometric Assessment</w:t>
      </w:r>
    </w:p>
    <w:p w14:paraId="000000B1" w14:textId="77777777" w:rsidR="007753EA" w:rsidRDefault="007963D7">
      <w:pPr>
        <w:tabs>
          <w:tab w:val="left" w:pos="720"/>
          <w:tab w:val="left" w:pos="1440"/>
          <w:tab w:val="left" w:pos="2160"/>
          <w:tab w:val="left" w:pos="2880"/>
          <w:tab w:val="left" w:pos="3600"/>
          <w:tab w:val="left" w:pos="4320"/>
          <w:tab w:val="left" w:pos="5810"/>
        </w:tabs>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Biochemical and Immunologic Measures</w:t>
      </w:r>
    </w:p>
    <w:p w14:paraId="000000B2" w14:textId="77777777" w:rsidR="007753EA" w:rsidRDefault="007963D7">
      <w:pPr>
        <w:tabs>
          <w:tab w:val="left" w:pos="720"/>
          <w:tab w:val="left" w:pos="1440"/>
          <w:tab w:val="left" w:pos="2160"/>
          <w:tab w:val="left" w:pos="2880"/>
          <w:tab w:val="left" w:pos="3600"/>
          <w:tab w:val="left" w:pos="4320"/>
          <w:tab w:val="left" w:pos="5810"/>
        </w:tabs>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Hematologic Measures</w:t>
      </w:r>
    </w:p>
    <w:p w14:paraId="000000B3"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Nutrition Support for the Older Adult</w:t>
      </w:r>
    </w:p>
    <w:p w14:paraId="000000B4"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Issues with Appetite and Access</w:t>
      </w:r>
    </w:p>
    <w:p w14:paraId="000000B5"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Ethical Issues in Enteral Feeding in Older Adults</w:t>
      </w:r>
    </w:p>
    <w:p w14:paraId="000000B6"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Indications for Nutrition Support</w:t>
      </w:r>
    </w:p>
    <w:p w14:paraId="000000B7"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Enteral Feeding</w:t>
      </w:r>
    </w:p>
    <w:p w14:paraId="000000B8"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Nutrition Resources for Older Americans</w:t>
      </w:r>
    </w:p>
    <w:p w14:paraId="000000B9"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Challenges in Meeting Health Needs of Aging Population</w:t>
      </w:r>
    </w:p>
    <w:p w14:paraId="000000BA"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Determinants of Nutritional Risk</w:t>
      </w:r>
    </w:p>
    <w:p w14:paraId="000000BB"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Major US Policy Recommendations and Interventions</w:t>
      </w:r>
    </w:p>
    <w:p w14:paraId="000000BC"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Promotion and Disease Prevention</w:t>
      </w:r>
    </w:p>
    <w:p w14:paraId="000000BD"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Safety</w:t>
      </w:r>
    </w:p>
    <w:p w14:paraId="000000BE"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Prevention of Frailty, Disability and Falls</w:t>
      </w:r>
    </w:p>
    <w:p w14:paraId="000000BF" w14:textId="77777777" w:rsidR="007753EA" w:rsidRDefault="007963D7">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Final Project Reports</w:t>
      </w:r>
    </w:p>
    <w:p w14:paraId="000000C0"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C1"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C2"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C3"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C4"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C5"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C6"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C7"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staffing is adequate to cover this course. NS 6203 is an online class; no classroom or lab space is required.</w:t>
      </w:r>
    </w:p>
    <w:p w14:paraId="000000C8" w14:textId="77777777" w:rsidR="007753EA" w:rsidRDefault="007963D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C9" w14:textId="77777777" w:rsidR="007753EA" w:rsidRDefault="007963D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CA" w14:textId="77777777" w:rsidR="007753EA" w:rsidRDefault="007753EA">
      <w:pPr>
        <w:tabs>
          <w:tab w:val="left" w:pos="360"/>
          <w:tab w:val="left" w:pos="720"/>
        </w:tabs>
        <w:spacing w:after="0" w:line="240" w:lineRule="auto"/>
        <w:rPr>
          <w:rFonts w:ascii="Cambria" w:eastAsia="Cambria" w:hAnsi="Cambria" w:cs="Cambria"/>
          <w:b/>
          <w:sz w:val="24"/>
          <w:szCs w:val="24"/>
        </w:rPr>
      </w:pPr>
    </w:p>
    <w:p w14:paraId="000000CB"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CC" w14:textId="77777777" w:rsidR="007753EA" w:rsidRDefault="007963D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CD" w14:textId="77777777" w:rsidR="007753EA" w:rsidRDefault="007963D7">
      <w:pPr>
        <w:rPr>
          <w:rFonts w:ascii="Cambria" w:eastAsia="Cambria" w:hAnsi="Cambria" w:cs="Cambria"/>
          <w:i/>
          <w:color w:val="FF0000"/>
          <w:sz w:val="20"/>
          <w:szCs w:val="20"/>
        </w:rPr>
      </w:pPr>
      <w:r>
        <w:br w:type="page"/>
      </w:r>
    </w:p>
    <w:p w14:paraId="000000CE" w14:textId="77777777" w:rsidR="007753EA" w:rsidRDefault="007963D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CF" w14:textId="77777777" w:rsidR="007753EA" w:rsidRDefault="007753EA">
      <w:pPr>
        <w:tabs>
          <w:tab w:val="left" w:pos="360"/>
          <w:tab w:val="left" w:pos="720"/>
        </w:tabs>
        <w:spacing w:after="0"/>
        <w:rPr>
          <w:rFonts w:ascii="Cambria" w:eastAsia="Cambria" w:hAnsi="Cambria" w:cs="Cambria"/>
          <w:b/>
          <w:sz w:val="20"/>
          <w:szCs w:val="20"/>
        </w:rPr>
      </w:pPr>
    </w:p>
    <w:p w14:paraId="000000D0" w14:textId="77777777" w:rsidR="007753EA" w:rsidRDefault="007963D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D1" w14:textId="77777777" w:rsidR="007753EA" w:rsidRDefault="007963D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D2" w14:textId="77777777" w:rsidR="007753EA" w:rsidRDefault="007963D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D3" w14:textId="77777777" w:rsidR="007753EA" w:rsidRDefault="007753E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D4" w14:textId="77777777" w:rsidR="007753EA" w:rsidRDefault="007963D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D5" w14:textId="77777777" w:rsidR="007753EA" w:rsidRDefault="007963D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D6" w14:textId="77777777" w:rsidR="007753EA" w:rsidRDefault="007963D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D7"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With a large and growing percentage of the nation’s population now in the ‘older adult’ category, it is imperative that health professionals, namely registered dietitian nutritionists (RDNs), be trained to meet the challenges of caring for this large group of adults. Students receive some adequate courses and experiences with the geriatric population in the undergraduate dietetics program. However, a graduate course will extend students’ preparation and competency to work with older adults. Dietary intake is particularly important in this age group for several reasons: minimize risk factors for chronic disease, provide adequate nutrition to heal injuries and wounds, fight infection, repair fractures and recuperate from illness.  No matter the setting that students/graduates choose to work in during their career, it is likely that they will encounter older adults as patients or clients.                                                                                                                                                                                                                            Course goals – upon completion of this course, students are able to: examine factors, especially nutrition-related, important for successful aging; integrate new research into present knowledge of caring for older adults; enhance healthy aging for parents, patients, family and friends.</w:t>
      </w:r>
    </w:p>
    <w:p w14:paraId="000000D8" w14:textId="77777777" w:rsidR="007753EA" w:rsidRDefault="007753EA">
      <w:pPr>
        <w:tabs>
          <w:tab w:val="left" w:pos="360"/>
          <w:tab w:val="left" w:pos="720"/>
        </w:tabs>
        <w:spacing w:after="0"/>
        <w:rPr>
          <w:rFonts w:ascii="Cambria" w:eastAsia="Cambria" w:hAnsi="Cambria" w:cs="Cambria"/>
          <w:sz w:val="20"/>
          <w:szCs w:val="20"/>
        </w:rPr>
      </w:pPr>
    </w:p>
    <w:p w14:paraId="000000D9" w14:textId="77777777" w:rsidR="007753EA" w:rsidRDefault="007963D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DA" w14:textId="77777777" w:rsidR="007753EA" w:rsidRDefault="007963D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course fits with the department mission to provide quality education and experiences for students in the field of nutrition and dietetics. Students must be prepared to work with individuals in every stage of the life cycle, from infants to aging adults; the topic of geriatric nutrition supports their knowledge, training and competence to care for these individuals.                                                                                                                                                                             </w:t>
      </w:r>
    </w:p>
    <w:p w14:paraId="000000DB" w14:textId="77777777" w:rsidR="007753EA" w:rsidRDefault="007963D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                                                                                                                                                                                                                                                                                                                                                                                                                                                                                                                                    c. Student population served. </w:t>
      </w:r>
    </w:p>
    <w:p w14:paraId="000000DC" w14:textId="77777777" w:rsidR="007753EA" w:rsidRDefault="007963D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Nutrition for the Older Adult course serves students who may already be RDNs or working in health care and are now seeking a graduate degree.</w:t>
      </w:r>
    </w:p>
    <w:p w14:paraId="000000DD" w14:textId="77777777" w:rsidR="007753EA" w:rsidRDefault="007753EA">
      <w:pPr>
        <w:tabs>
          <w:tab w:val="left" w:pos="360"/>
          <w:tab w:val="left" w:pos="810"/>
        </w:tabs>
        <w:spacing w:after="0"/>
        <w:ind w:left="360"/>
        <w:rPr>
          <w:rFonts w:ascii="Cambria" w:eastAsia="Cambria" w:hAnsi="Cambria" w:cs="Cambria"/>
          <w:sz w:val="20"/>
          <w:szCs w:val="20"/>
        </w:rPr>
      </w:pPr>
    </w:p>
    <w:p w14:paraId="000000DE" w14:textId="77777777" w:rsidR="007753EA" w:rsidRDefault="007963D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DF" w14:textId="77777777" w:rsidR="007753EA" w:rsidRDefault="007963D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transitional Nutrition and Dietetics program as they seek an advanced educational experience.</w:t>
      </w:r>
    </w:p>
    <w:p w14:paraId="000000E0" w14:textId="77777777" w:rsidR="007753EA" w:rsidRDefault="007753EA">
      <w:pPr>
        <w:tabs>
          <w:tab w:val="left" w:pos="360"/>
          <w:tab w:val="left" w:pos="720"/>
        </w:tabs>
        <w:spacing w:after="0" w:line="240" w:lineRule="auto"/>
        <w:ind w:left="360" w:firstLine="360"/>
        <w:rPr>
          <w:rFonts w:ascii="Cambria" w:eastAsia="Cambria" w:hAnsi="Cambria" w:cs="Cambria"/>
          <w:sz w:val="20"/>
          <w:szCs w:val="20"/>
        </w:rPr>
      </w:pPr>
    </w:p>
    <w:p w14:paraId="000000E1" w14:textId="77777777" w:rsidR="007753EA" w:rsidRDefault="007963D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E2" w14:textId="77777777" w:rsidR="007753EA" w:rsidRDefault="007753EA">
      <w:pPr>
        <w:tabs>
          <w:tab w:val="left" w:pos="360"/>
          <w:tab w:val="left" w:pos="720"/>
        </w:tabs>
        <w:spacing w:after="0"/>
        <w:rPr>
          <w:rFonts w:ascii="Cambria" w:eastAsia="Cambria" w:hAnsi="Cambria" w:cs="Cambria"/>
          <w:b/>
          <w:sz w:val="28"/>
          <w:szCs w:val="28"/>
        </w:rPr>
      </w:pPr>
    </w:p>
    <w:p w14:paraId="000000E3" w14:textId="77777777" w:rsidR="007753EA" w:rsidRDefault="007753EA">
      <w:pPr>
        <w:tabs>
          <w:tab w:val="left" w:pos="360"/>
          <w:tab w:val="left" w:pos="720"/>
        </w:tabs>
        <w:spacing w:after="0"/>
        <w:rPr>
          <w:rFonts w:ascii="Cambria" w:eastAsia="Cambria" w:hAnsi="Cambria" w:cs="Cambria"/>
          <w:b/>
          <w:sz w:val="28"/>
          <w:szCs w:val="28"/>
        </w:rPr>
      </w:pPr>
    </w:p>
    <w:p w14:paraId="000000E4" w14:textId="77777777" w:rsidR="007753EA" w:rsidRDefault="007753EA">
      <w:pPr>
        <w:tabs>
          <w:tab w:val="left" w:pos="360"/>
          <w:tab w:val="left" w:pos="720"/>
        </w:tabs>
        <w:spacing w:after="0"/>
        <w:rPr>
          <w:rFonts w:ascii="Cambria" w:eastAsia="Cambria" w:hAnsi="Cambria" w:cs="Cambria"/>
          <w:b/>
          <w:sz w:val="28"/>
          <w:szCs w:val="28"/>
        </w:rPr>
      </w:pPr>
    </w:p>
    <w:p w14:paraId="000000E5" w14:textId="77777777" w:rsidR="007753EA" w:rsidRDefault="007753EA">
      <w:pPr>
        <w:tabs>
          <w:tab w:val="left" w:pos="360"/>
          <w:tab w:val="left" w:pos="720"/>
        </w:tabs>
        <w:spacing w:after="0"/>
        <w:rPr>
          <w:rFonts w:ascii="Cambria" w:eastAsia="Cambria" w:hAnsi="Cambria" w:cs="Cambria"/>
          <w:b/>
          <w:sz w:val="28"/>
          <w:szCs w:val="28"/>
        </w:rPr>
      </w:pPr>
    </w:p>
    <w:p w14:paraId="000000E6" w14:textId="77777777" w:rsidR="007753EA" w:rsidRDefault="007753EA">
      <w:pPr>
        <w:tabs>
          <w:tab w:val="left" w:pos="360"/>
          <w:tab w:val="left" w:pos="720"/>
        </w:tabs>
        <w:spacing w:after="0"/>
        <w:rPr>
          <w:rFonts w:ascii="Cambria" w:eastAsia="Cambria" w:hAnsi="Cambria" w:cs="Cambria"/>
          <w:b/>
          <w:sz w:val="28"/>
          <w:szCs w:val="28"/>
        </w:rPr>
      </w:pPr>
    </w:p>
    <w:p w14:paraId="000000E7" w14:textId="77777777" w:rsidR="007753EA" w:rsidRDefault="007753EA">
      <w:pPr>
        <w:tabs>
          <w:tab w:val="left" w:pos="360"/>
          <w:tab w:val="left" w:pos="720"/>
        </w:tabs>
        <w:spacing w:after="0"/>
        <w:rPr>
          <w:rFonts w:ascii="Cambria" w:eastAsia="Cambria" w:hAnsi="Cambria" w:cs="Cambria"/>
          <w:b/>
          <w:sz w:val="28"/>
          <w:szCs w:val="28"/>
        </w:rPr>
      </w:pPr>
    </w:p>
    <w:p w14:paraId="000000E8" w14:textId="77777777" w:rsidR="007753EA" w:rsidRDefault="007753EA">
      <w:pPr>
        <w:tabs>
          <w:tab w:val="left" w:pos="360"/>
          <w:tab w:val="left" w:pos="720"/>
        </w:tabs>
        <w:spacing w:after="0"/>
        <w:rPr>
          <w:rFonts w:ascii="Cambria" w:eastAsia="Cambria" w:hAnsi="Cambria" w:cs="Cambria"/>
          <w:b/>
          <w:sz w:val="28"/>
          <w:szCs w:val="28"/>
        </w:rPr>
      </w:pPr>
    </w:p>
    <w:p w14:paraId="000000E9" w14:textId="77777777" w:rsidR="007753EA" w:rsidRDefault="007753EA">
      <w:pPr>
        <w:tabs>
          <w:tab w:val="left" w:pos="360"/>
          <w:tab w:val="left" w:pos="720"/>
        </w:tabs>
        <w:spacing w:after="0"/>
        <w:rPr>
          <w:rFonts w:ascii="Cambria" w:eastAsia="Cambria" w:hAnsi="Cambria" w:cs="Cambria"/>
          <w:b/>
          <w:sz w:val="28"/>
          <w:szCs w:val="28"/>
        </w:rPr>
      </w:pPr>
    </w:p>
    <w:p w14:paraId="000000EA" w14:textId="77777777" w:rsidR="007753EA" w:rsidRDefault="007753EA">
      <w:pPr>
        <w:rPr>
          <w:rFonts w:ascii="Cambria" w:eastAsia="Cambria" w:hAnsi="Cambria" w:cs="Cambria"/>
          <w:b/>
        </w:rPr>
      </w:pPr>
    </w:p>
    <w:p w14:paraId="000000EB" w14:textId="77777777" w:rsidR="007753EA" w:rsidRDefault="007963D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EC" w14:textId="77777777" w:rsidR="007753EA" w:rsidRDefault="007753EA">
      <w:pPr>
        <w:tabs>
          <w:tab w:val="left" w:pos="360"/>
          <w:tab w:val="left" w:pos="720"/>
        </w:tabs>
        <w:spacing w:after="0"/>
        <w:rPr>
          <w:rFonts w:ascii="Cambria" w:eastAsia="Cambria" w:hAnsi="Cambria" w:cs="Cambria"/>
          <w:b/>
        </w:rPr>
      </w:pPr>
    </w:p>
    <w:p w14:paraId="000000ED" w14:textId="77777777" w:rsidR="007753EA" w:rsidRDefault="007963D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EE"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EF"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F0" w14:textId="77777777" w:rsidR="007753EA" w:rsidRDefault="007753EA">
      <w:pPr>
        <w:tabs>
          <w:tab w:val="left" w:pos="360"/>
          <w:tab w:val="left" w:pos="810"/>
        </w:tabs>
        <w:spacing w:after="0"/>
        <w:rPr>
          <w:rFonts w:ascii="Cambria" w:eastAsia="Cambria" w:hAnsi="Cambria" w:cs="Cambria"/>
          <w:sz w:val="20"/>
          <w:szCs w:val="20"/>
        </w:rPr>
      </w:pPr>
    </w:p>
    <w:p w14:paraId="000000F1" w14:textId="77777777" w:rsidR="007753EA" w:rsidRDefault="007963D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F2"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F3"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F4" w14:textId="77777777" w:rsidR="007753EA" w:rsidRDefault="007963D7">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0F5" w14:textId="77777777" w:rsidR="007753EA" w:rsidRDefault="007753EA">
      <w:pPr>
        <w:tabs>
          <w:tab w:val="left" w:pos="360"/>
          <w:tab w:val="left" w:pos="720"/>
        </w:tabs>
        <w:spacing w:after="0" w:line="240" w:lineRule="auto"/>
        <w:jc w:val="center"/>
        <w:rPr>
          <w:rFonts w:ascii="Cambria" w:eastAsia="Cambria" w:hAnsi="Cambria" w:cs="Cambria"/>
          <w:sz w:val="20"/>
          <w:szCs w:val="20"/>
        </w:rPr>
      </w:pPr>
    </w:p>
    <w:p w14:paraId="000000F6" w14:textId="77777777" w:rsidR="007753EA" w:rsidRDefault="007963D7">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2.3, 2.6</w:t>
      </w:r>
    </w:p>
    <w:p w14:paraId="000000F7" w14:textId="77777777" w:rsidR="007753EA" w:rsidRDefault="007963D7">
      <w:pPr>
        <w:spacing w:after="0"/>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 specifically KRDN* 3.1 and CRDN* 3.7</w:t>
      </w:r>
    </w:p>
    <w:p w14:paraId="000000F8" w14:textId="77777777" w:rsidR="007753EA" w:rsidRDefault="007963D7">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 specifically CRDN* 4.10</w:t>
      </w:r>
    </w:p>
    <w:p w14:paraId="000000F9" w14:textId="77777777"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(*KRDN Knowledge for the Registered Dietitian Nutritionist; *CRDN Competency for the Registered Dietitian Nutritionist)</w:t>
      </w:r>
    </w:p>
    <w:p w14:paraId="000000FA"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FB" w14:textId="77777777" w:rsidR="007753EA" w:rsidRDefault="007963D7">
      <w:pPr>
        <w:rPr>
          <w:rFonts w:ascii="Cambria" w:eastAsia="Cambria" w:hAnsi="Cambria" w:cs="Cambria"/>
          <w:sz w:val="20"/>
          <w:szCs w:val="20"/>
        </w:rPr>
      </w:pPr>
      <w:r>
        <w:rPr>
          <w:rFonts w:ascii="Cambria" w:eastAsia="Cambria" w:hAnsi="Cambria" w:cs="Cambria"/>
          <w:sz w:val="20"/>
          <w:szCs w:val="20"/>
        </w:rPr>
        <w:t>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 The assessment plan is modeled after the existing program assessment process for the Bachelor of Science in Dietetics and the Master of Science in Nutrition and Dietetics degrees.</w:t>
      </w:r>
    </w:p>
    <w:p w14:paraId="000000FC" w14:textId="77777777" w:rsidR="007753EA" w:rsidRDefault="00796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FD" w14:textId="77777777" w:rsidR="007753EA" w:rsidRDefault="007753EA">
      <w:pPr>
        <w:tabs>
          <w:tab w:val="left" w:pos="360"/>
          <w:tab w:val="left" w:pos="720"/>
        </w:tabs>
        <w:spacing w:after="0" w:line="240" w:lineRule="auto"/>
        <w:rPr>
          <w:rFonts w:ascii="Cambria" w:eastAsia="Cambria" w:hAnsi="Cambria" w:cs="Cambria"/>
          <w:sz w:val="20"/>
          <w:szCs w:val="20"/>
        </w:rPr>
      </w:pPr>
    </w:p>
    <w:p w14:paraId="000000FE" w14:textId="77777777" w:rsidR="007753EA" w:rsidRDefault="007963D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FF" w14:textId="77777777" w:rsidR="007753EA" w:rsidRDefault="007753E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53EA" w14:paraId="1AEEB507" w14:textId="77777777">
        <w:tc>
          <w:tcPr>
            <w:tcW w:w="2148" w:type="dxa"/>
          </w:tcPr>
          <w:p w14:paraId="00000100" w14:textId="77777777" w:rsidR="007753EA" w:rsidRDefault="007963D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01" w14:textId="77777777" w:rsidR="007753EA" w:rsidRDefault="007963D7">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7753EA" w14:paraId="52A380F1" w14:textId="77777777">
        <w:tc>
          <w:tcPr>
            <w:tcW w:w="2148" w:type="dxa"/>
          </w:tcPr>
          <w:p w14:paraId="00000102" w14:textId="77777777" w:rsidR="007753EA" w:rsidRDefault="007963D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3"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7753EA" w14:paraId="65968E9E" w14:textId="77777777">
        <w:tc>
          <w:tcPr>
            <w:tcW w:w="2148" w:type="dxa"/>
          </w:tcPr>
          <w:p w14:paraId="00000104"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Assessment </w:t>
            </w:r>
          </w:p>
          <w:p w14:paraId="00000105" w14:textId="77777777" w:rsidR="007753EA" w:rsidRDefault="007963D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6" w14:textId="77777777" w:rsidR="007753EA" w:rsidRDefault="007963D7">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7753EA" w14:paraId="5BEA20E8" w14:textId="77777777">
        <w:tc>
          <w:tcPr>
            <w:tcW w:w="2148" w:type="dxa"/>
          </w:tcPr>
          <w:p w14:paraId="00000107" w14:textId="77777777" w:rsidR="007753EA" w:rsidRDefault="007963D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8" w14:textId="77777777" w:rsidR="007753EA" w:rsidRDefault="007963D7">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09" w14:textId="77777777" w:rsidR="007753EA" w:rsidRDefault="007963D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53EA" w14:paraId="3FFD587F" w14:textId="77777777">
        <w:tc>
          <w:tcPr>
            <w:tcW w:w="2148" w:type="dxa"/>
          </w:tcPr>
          <w:p w14:paraId="0000010A" w14:textId="77777777" w:rsidR="007753EA" w:rsidRDefault="007963D7">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0B" w14:textId="77777777" w:rsidR="007753EA" w:rsidRDefault="007963D7">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7753EA" w14:paraId="7538CF68" w14:textId="77777777">
        <w:tc>
          <w:tcPr>
            <w:tcW w:w="2148" w:type="dxa"/>
          </w:tcPr>
          <w:p w14:paraId="0000010C" w14:textId="77777777" w:rsidR="007753EA" w:rsidRDefault="007963D7">
            <w:pPr>
              <w:rPr>
                <w:rFonts w:ascii="Cambria" w:eastAsia="Cambria" w:hAnsi="Cambria" w:cs="Cambria"/>
                <w:sz w:val="20"/>
                <w:szCs w:val="20"/>
                <w:highlight w:val="yellow"/>
              </w:rPr>
            </w:pPr>
            <w:r>
              <w:rPr>
                <w:rFonts w:ascii="Cambria" w:eastAsia="Cambria" w:hAnsi="Cambria" w:cs="Cambria"/>
                <w:sz w:val="20"/>
                <w:szCs w:val="20"/>
              </w:rPr>
              <w:t>Assessment Measure</w:t>
            </w:r>
          </w:p>
        </w:tc>
        <w:tc>
          <w:tcPr>
            <w:tcW w:w="7428" w:type="dxa"/>
          </w:tcPr>
          <w:p w14:paraId="0000010D" w14:textId="77777777" w:rsidR="007753EA" w:rsidRDefault="007963D7">
            <w:pPr>
              <w:rPr>
                <w:rFonts w:ascii="Cambria" w:eastAsia="Cambria" w:hAnsi="Cambria" w:cs="Cambria"/>
                <w:sz w:val="20"/>
                <w:szCs w:val="20"/>
                <w:highlight w:val="yellow"/>
              </w:rPr>
            </w:pPr>
            <w:r>
              <w:rPr>
                <w:rFonts w:ascii="Cambria" w:eastAsia="Cambria" w:hAnsi="Cambria" w:cs="Cambria"/>
                <w:sz w:val="20"/>
                <w:szCs w:val="20"/>
              </w:rPr>
              <w:t>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w:t>
            </w:r>
          </w:p>
        </w:tc>
      </w:tr>
      <w:tr w:rsidR="007753EA" w14:paraId="1F79CFBB" w14:textId="77777777">
        <w:tc>
          <w:tcPr>
            <w:tcW w:w="2148" w:type="dxa"/>
          </w:tcPr>
          <w:p w14:paraId="0000010E"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Assessment </w:t>
            </w:r>
          </w:p>
          <w:p w14:paraId="0000010F" w14:textId="77777777" w:rsidR="007753EA" w:rsidRDefault="007963D7">
            <w:pPr>
              <w:rPr>
                <w:rFonts w:ascii="Cambria" w:eastAsia="Cambria" w:hAnsi="Cambria" w:cs="Cambria"/>
                <w:sz w:val="20"/>
                <w:szCs w:val="20"/>
                <w:highlight w:val="yellow"/>
              </w:rPr>
            </w:pPr>
            <w:r>
              <w:rPr>
                <w:rFonts w:ascii="Cambria" w:eastAsia="Cambria" w:hAnsi="Cambria" w:cs="Cambria"/>
                <w:sz w:val="20"/>
                <w:szCs w:val="20"/>
              </w:rPr>
              <w:t>Timetable</w:t>
            </w:r>
          </w:p>
        </w:tc>
        <w:tc>
          <w:tcPr>
            <w:tcW w:w="7428" w:type="dxa"/>
          </w:tcPr>
          <w:p w14:paraId="00000110" w14:textId="77777777" w:rsidR="007753EA" w:rsidRDefault="007963D7">
            <w:pPr>
              <w:rPr>
                <w:rFonts w:ascii="Cambria" w:eastAsia="Cambria" w:hAnsi="Cambria" w:cs="Cambria"/>
                <w:sz w:val="20"/>
                <w:szCs w:val="20"/>
                <w:highlight w:val="yellow"/>
              </w:rPr>
            </w:pPr>
            <w:r>
              <w:rPr>
                <w:rFonts w:ascii="Cambria" w:eastAsia="Cambria" w:hAnsi="Cambria" w:cs="Cambria"/>
                <w:sz w:val="20"/>
                <w:szCs w:val="20"/>
              </w:rPr>
              <w:t>Spring, e</w:t>
            </w:r>
            <w:r>
              <w:rPr>
                <w:sz w:val="20"/>
                <w:szCs w:val="20"/>
              </w:rPr>
              <w:t>very 3 years, 2024-2025, 2027-2028, 2030-2031</w:t>
            </w:r>
          </w:p>
        </w:tc>
      </w:tr>
      <w:tr w:rsidR="007753EA" w14:paraId="1F22F1A8" w14:textId="77777777">
        <w:tc>
          <w:tcPr>
            <w:tcW w:w="2148" w:type="dxa"/>
          </w:tcPr>
          <w:p w14:paraId="00000111" w14:textId="77777777" w:rsidR="007753EA" w:rsidRDefault="007963D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12" w14:textId="77777777" w:rsidR="007753EA" w:rsidRDefault="007963D7">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13" w14:textId="77777777" w:rsidR="007753EA" w:rsidRDefault="007753EA">
      <w:pPr>
        <w:tabs>
          <w:tab w:val="left" w:pos="360"/>
          <w:tab w:val="left" w:pos="810"/>
        </w:tabs>
        <w:spacing w:after="0"/>
        <w:rPr>
          <w:rFonts w:ascii="Cambria" w:eastAsia="Cambria" w:hAnsi="Cambria" w:cs="Cambria"/>
        </w:rPr>
      </w:pPr>
    </w:p>
    <w:p w14:paraId="00000114" w14:textId="77777777" w:rsidR="007753EA" w:rsidRDefault="007963D7">
      <w:pPr>
        <w:tabs>
          <w:tab w:val="left" w:pos="360"/>
          <w:tab w:val="left" w:pos="810"/>
        </w:tabs>
        <w:spacing w:after="0"/>
        <w:rPr>
          <w:rFonts w:ascii="Cambria" w:eastAsia="Cambria" w:hAnsi="Cambria" w:cs="Cambria"/>
        </w:rPr>
      </w:pPr>
      <w:r>
        <w:rPr>
          <w:rFonts w:ascii="Cambria" w:eastAsia="Cambria" w:hAnsi="Cambria" w:cs="Cambria"/>
        </w:rPr>
        <w:t xml:space="preserve"> </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53EA" w14:paraId="1A9D80C4" w14:textId="77777777">
        <w:tc>
          <w:tcPr>
            <w:tcW w:w="2148" w:type="dxa"/>
          </w:tcPr>
          <w:p w14:paraId="00000115" w14:textId="77777777" w:rsidR="007753EA" w:rsidRDefault="007963D7">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16" w14:textId="77777777" w:rsidR="007753EA" w:rsidRDefault="007963D7">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7753EA" w14:paraId="2761A4AA" w14:textId="77777777">
        <w:tc>
          <w:tcPr>
            <w:tcW w:w="2148" w:type="dxa"/>
          </w:tcPr>
          <w:p w14:paraId="00000117" w14:textId="77777777" w:rsidR="007753EA" w:rsidRDefault="007963D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18" w14:textId="77777777" w:rsidR="007753EA" w:rsidRDefault="007963D7">
            <w:pPr>
              <w:rPr>
                <w:rFonts w:ascii="Cambria" w:eastAsia="Cambria" w:hAnsi="Cambria" w:cs="Cambria"/>
                <w:sz w:val="20"/>
                <w:szCs w:val="20"/>
              </w:rPr>
            </w:pPr>
            <w:r>
              <w:rPr>
                <w:rFonts w:ascii="Cambria" w:eastAsia="Cambria" w:hAnsi="Cambria" w:cs="Cambria"/>
                <w:sz w:val="20"/>
                <w:szCs w:val="20"/>
              </w:rPr>
              <w:t>Outcome CRDN 4.2 Perform management functions related to safety, security and sanitation that affect employees, customers, patients, facilities and food                               Direct measure: Program one-year pass rate – 80% of students will pass the national Commission on Dietetic Registration (CDR) credentialing exam within one year of first attempt                                                                                                                                                        Indirect measure: Alumni survey – 80% of students will respond to alumni survey one-year post graduation to provide qualitative data on Domain 4 competencies met during program experience</w:t>
            </w:r>
          </w:p>
        </w:tc>
      </w:tr>
      <w:tr w:rsidR="007753EA" w14:paraId="67F6CFD8" w14:textId="77777777">
        <w:tc>
          <w:tcPr>
            <w:tcW w:w="2148" w:type="dxa"/>
          </w:tcPr>
          <w:p w14:paraId="00000119"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Assessment </w:t>
            </w:r>
          </w:p>
          <w:p w14:paraId="0000011A" w14:textId="77777777" w:rsidR="007753EA" w:rsidRDefault="007963D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1B" w14:textId="77777777" w:rsidR="007753EA" w:rsidRDefault="007963D7">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7753EA" w14:paraId="02907341" w14:textId="77777777">
        <w:tc>
          <w:tcPr>
            <w:tcW w:w="2148" w:type="dxa"/>
          </w:tcPr>
          <w:p w14:paraId="0000011C" w14:textId="77777777" w:rsidR="007753EA" w:rsidRDefault="007963D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1D" w14:textId="77777777" w:rsidR="007753EA" w:rsidRDefault="007963D7">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1E" w14:textId="77777777" w:rsidR="007753EA" w:rsidRDefault="007753EA">
      <w:pPr>
        <w:tabs>
          <w:tab w:val="left" w:pos="360"/>
          <w:tab w:val="left" w:pos="810"/>
        </w:tabs>
        <w:spacing w:after="0"/>
        <w:rPr>
          <w:rFonts w:ascii="Cambria" w:eastAsia="Cambria" w:hAnsi="Cambria" w:cs="Cambria"/>
        </w:rPr>
      </w:pPr>
    </w:p>
    <w:p w14:paraId="0000011F" w14:textId="77777777" w:rsidR="007753EA" w:rsidRDefault="007753EA">
      <w:pPr>
        <w:tabs>
          <w:tab w:val="left" w:pos="360"/>
          <w:tab w:val="left" w:pos="810"/>
        </w:tabs>
        <w:spacing w:after="0"/>
        <w:rPr>
          <w:rFonts w:ascii="Cambria" w:eastAsia="Cambria" w:hAnsi="Cambria" w:cs="Cambria"/>
        </w:rPr>
      </w:pPr>
    </w:p>
    <w:p w14:paraId="00000120" w14:textId="77777777" w:rsidR="007753EA" w:rsidRDefault="007963D7">
      <w:pPr>
        <w:tabs>
          <w:tab w:val="left" w:pos="360"/>
          <w:tab w:val="left" w:pos="810"/>
        </w:tabs>
        <w:spacing w:after="0"/>
        <w:rPr>
          <w:rFonts w:ascii="Cambria" w:eastAsia="Cambria" w:hAnsi="Cambria" w:cs="Cambria"/>
          <w:b/>
          <w:u w:val="single"/>
        </w:rPr>
      </w:pPr>
      <w:r>
        <w:rPr>
          <w:rFonts w:ascii="Cambria" w:eastAsia="Cambria" w:hAnsi="Cambria" w:cs="Cambria"/>
          <w:b/>
          <w:u w:val="single"/>
        </w:rPr>
        <w:t>Course-Level Outcomes</w:t>
      </w:r>
    </w:p>
    <w:p w14:paraId="00000121" w14:textId="77777777" w:rsidR="007753EA" w:rsidRDefault="007963D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22" w14:textId="77777777" w:rsidR="007753EA" w:rsidRDefault="007753EA">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53EA" w14:paraId="7AA239A9" w14:textId="77777777">
        <w:tc>
          <w:tcPr>
            <w:tcW w:w="2148" w:type="dxa"/>
          </w:tcPr>
          <w:p w14:paraId="00000123" w14:textId="77777777" w:rsidR="007753EA" w:rsidRDefault="007963D7">
            <w:pPr>
              <w:jc w:val="center"/>
              <w:rPr>
                <w:rFonts w:ascii="Cambria" w:eastAsia="Cambria" w:hAnsi="Cambria" w:cs="Cambria"/>
                <w:b/>
                <w:sz w:val="20"/>
                <w:szCs w:val="20"/>
              </w:rPr>
            </w:pPr>
            <w:r>
              <w:rPr>
                <w:rFonts w:ascii="Cambria" w:eastAsia="Cambria" w:hAnsi="Cambria" w:cs="Cambria"/>
                <w:b/>
                <w:sz w:val="20"/>
                <w:szCs w:val="20"/>
              </w:rPr>
              <w:t>Outcome 1</w:t>
            </w:r>
          </w:p>
          <w:p w14:paraId="00000124" w14:textId="77777777" w:rsidR="007753EA" w:rsidRDefault="007753EA">
            <w:pPr>
              <w:rPr>
                <w:rFonts w:ascii="Cambria" w:eastAsia="Cambria" w:hAnsi="Cambria" w:cs="Cambria"/>
                <w:sz w:val="20"/>
                <w:szCs w:val="20"/>
              </w:rPr>
            </w:pPr>
          </w:p>
        </w:tc>
        <w:tc>
          <w:tcPr>
            <w:tcW w:w="7428" w:type="dxa"/>
          </w:tcPr>
          <w:p w14:paraId="00000125" w14:textId="77777777" w:rsidR="007753EA" w:rsidRDefault="007963D7">
            <w:pPr>
              <w:rPr>
                <w:rFonts w:ascii="Cambria" w:eastAsia="Cambria" w:hAnsi="Cambria" w:cs="Cambria"/>
                <w:sz w:val="20"/>
                <w:szCs w:val="20"/>
              </w:rPr>
            </w:pPr>
            <w:r>
              <w:rPr>
                <w:rFonts w:ascii="Cambria" w:eastAsia="Cambria" w:hAnsi="Cambria" w:cs="Cambria"/>
                <w:sz w:val="20"/>
                <w:szCs w:val="20"/>
              </w:rPr>
              <w:t>KRDN 2.6 Demonstrate an awareness of personal biases and an understanding of cultural differences, diversity, equity and inclusion</w:t>
            </w:r>
          </w:p>
          <w:p w14:paraId="00000126" w14:textId="77777777" w:rsidR="007753EA" w:rsidRDefault="007963D7">
            <w:pPr>
              <w:rPr>
                <w:rFonts w:ascii="Cambria" w:eastAsia="Cambria" w:hAnsi="Cambria" w:cs="Cambria"/>
                <w:sz w:val="20"/>
                <w:szCs w:val="20"/>
              </w:rPr>
            </w:pPr>
            <w:r>
              <w:rPr>
                <w:rFonts w:ascii="Cambria" w:eastAsia="Cambria" w:hAnsi="Cambria" w:cs="Cambria"/>
                <w:sz w:val="20"/>
                <w:szCs w:val="20"/>
              </w:rPr>
              <w:t>CRDN 3.7 Develop and deliver products, programs or services that promote consumer health, wellness and lifestyle management</w:t>
            </w:r>
          </w:p>
        </w:tc>
      </w:tr>
      <w:tr w:rsidR="007753EA" w14:paraId="3C8AF950" w14:textId="77777777">
        <w:tc>
          <w:tcPr>
            <w:tcW w:w="2148" w:type="dxa"/>
          </w:tcPr>
          <w:p w14:paraId="00000127" w14:textId="77777777" w:rsidR="007753EA" w:rsidRDefault="007963D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8" w14:textId="77777777" w:rsidR="007753EA" w:rsidRDefault="007963D7">
            <w:pPr>
              <w:rPr>
                <w:rFonts w:ascii="Cambria" w:eastAsia="Cambria" w:hAnsi="Cambria" w:cs="Cambria"/>
                <w:sz w:val="20"/>
                <w:szCs w:val="20"/>
              </w:rPr>
            </w:pPr>
            <w:r>
              <w:rPr>
                <w:rFonts w:ascii="Cambria" w:eastAsia="Cambria" w:hAnsi="Cambria" w:cs="Cambria"/>
                <w:sz w:val="20"/>
                <w:szCs w:val="20"/>
              </w:rPr>
              <w:t>Plan an educational program for a local senior citizens center on a pertinent nutrition-related topic. Include age-appropriate handouts, presentation skills that demonstrate an understanding of older adult learning characteristics and suitable program evaluation tool.</w:t>
            </w:r>
          </w:p>
        </w:tc>
      </w:tr>
      <w:tr w:rsidR="007753EA" w14:paraId="3A8B58A4" w14:textId="77777777">
        <w:tc>
          <w:tcPr>
            <w:tcW w:w="2148" w:type="dxa"/>
          </w:tcPr>
          <w:p w14:paraId="00000129"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A"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100% of students will receive a letter grade of B or higher on the educational program, based on the assignment guidelines and rubric, to meet this outcome. </w:t>
            </w:r>
          </w:p>
        </w:tc>
      </w:tr>
    </w:tbl>
    <w:p w14:paraId="0000012B" w14:textId="77777777" w:rsidR="007753EA" w:rsidRDefault="007963D7">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53EA" w14:paraId="0ED4589C" w14:textId="77777777">
        <w:tc>
          <w:tcPr>
            <w:tcW w:w="2148" w:type="dxa"/>
          </w:tcPr>
          <w:p w14:paraId="0000012C" w14:textId="77777777" w:rsidR="007753EA" w:rsidRDefault="007963D7">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0000012D" w14:textId="77777777" w:rsidR="007753EA" w:rsidRDefault="007753EA">
            <w:pPr>
              <w:rPr>
                <w:rFonts w:ascii="Cambria" w:eastAsia="Cambria" w:hAnsi="Cambria" w:cs="Cambria"/>
                <w:sz w:val="20"/>
                <w:szCs w:val="20"/>
              </w:rPr>
            </w:pPr>
          </w:p>
        </w:tc>
        <w:tc>
          <w:tcPr>
            <w:tcW w:w="7428" w:type="dxa"/>
          </w:tcPr>
          <w:p w14:paraId="0000012E" w14:textId="77777777" w:rsidR="007753EA" w:rsidRDefault="007963D7">
            <w:pPr>
              <w:rPr>
                <w:rFonts w:ascii="Cambria" w:eastAsia="Cambria" w:hAnsi="Cambria" w:cs="Cambria"/>
                <w:sz w:val="20"/>
                <w:szCs w:val="20"/>
              </w:rPr>
            </w:pPr>
            <w:r>
              <w:rPr>
                <w:rFonts w:ascii="Cambria" w:eastAsia="Cambria" w:hAnsi="Cambria" w:cs="Cambria"/>
                <w:sz w:val="20"/>
                <w:szCs w:val="20"/>
              </w:rPr>
              <w:t>KRDN 2.3 Assess the impact of a public policy position on nutrition and dietetics practice</w:t>
            </w:r>
          </w:p>
          <w:p w14:paraId="0000012F" w14:textId="77777777" w:rsidR="007753EA" w:rsidRDefault="007963D7">
            <w:pPr>
              <w:rPr>
                <w:rFonts w:ascii="Cambria" w:eastAsia="Cambria" w:hAnsi="Cambria" w:cs="Cambria"/>
                <w:sz w:val="20"/>
                <w:szCs w:val="20"/>
              </w:rPr>
            </w:pPr>
            <w:r>
              <w:rPr>
                <w:rFonts w:ascii="Cambria" w:eastAsia="Cambria" w:hAnsi="Cambria" w:cs="Cambria"/>
                <w:sz w:val="20"/>
                <w:szCs w:val="20"/>
              </w:rPr>
              <w:t>KRDN 3.1 Use the Nutrition Care Process to make decisions, identify nutrition-related problems and determine and evaluate nutrition interventions</w:t>
            </w:r>
          </w:p>
          <w:p w14:paraId="00000130" w14:textId="77777777" w:rsidR="007753EA" w:rsidRDefault="007963D7">
            <w:pPr>
              <w:rPr>
                <w:rFonts w:ascii="Cambria" w:eastAsia="Cambria" w:hAnsi="Cambria" w:cs="Cambria"/>
                <w:sz w:val="20"/>
                <w:szCs w:val="20"/>
              </w:rPr>
            </w:pPr>
            <w:r>
              <w:rPr>
                <w:rFonts w:ascii="Cambria" w:eastAsia="Cambria" w:hAnsi="Cambria" w:cs="Cambria"/>
                <w:sz w:val="20"/>
                <w:szCs w:val="20"/>
              </w:rPr>
              <w:t>CRDN 4.10 Analyze risk in nutrition and dietetics practice</w:t>
            </w:r>
          </w:p>
        </w:tc>
      </w:tr>
      <w:tr w:rsidR="007753EA" w14:paraId="035801A9" w14:textId="77777777">
        <w:tc>
          <w:tcPr>
            <w:tcW w:w="2148" w:type="dxa"/>
          </w:tcPr>
          <w:p w14:paraId="00000131" w14:textId="77777777" w:rsidR="007753EA" w:rsidRDefault="007963D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2"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Complete a case study on a geriatric client who has diabetes, cardiovascular disease and obesity. Include appropriate interventions, considering resources for which the client is eligible and risks with multiple chronic diseases. </w:t>
            </w:r>
          </w:p>
        </w:tc>
      </w:tr>
      <w:tr w:rsidR="007753EA" w14:paraId="62447195" w14:textId="77777777">
        <w:tc>
          <w:tcPr>
            <w:tcW w:w="2148" w:type="dxa"/>
          </w:tcPr>
          <w:p w14:paraId="00000133"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4" w14:textId="77777777" w:rsidR="007753EA" w:rsidRDefault="007963D7">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the case study, based on the assignment guidelines and rubric, to meet this outcome. </w:t>
            </w:r>
          </w:p>
        </w:tc>
      </w:tr>
    </w:tbl>
    <w:p w14:paraId="00000135" w14:textId="77777777" w:rsidR="007753EA" w:rsidRDefault="007963D7">
      <w:pPr>
        <w:rPr>
          <w:rFonts w:ascii="Cambria" w:eastAsia="Cambria" w:hAnsi="Cambria" w:cs="Cambria"/>
          <w:sz w:val="20"/>
          <w:szCs w:val="20"/>
        </w:rPr>
      </w:pPr>
      <w:r>
        <w:br w:type="page"/>
      </w:r>
    </w:p>
    <w:p w14:paraId="00000136" w14:textId="77777777" w:rsidR="007753EA" w:rsidRDefault="007963D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37" w14:textId="77777777" w:rsidR="007753EA" w:rsidRDefault="007753EA">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753EA" w14:paraId="76C63C04" w14:textId="77777777">
        <w:tc>
          <w:tcPr>
            <w:tcW w:w="10790" w:type="dxa"/>
            <w:shd w:val="clear" w:color="auto" w:fill="D9D9D9"/>
          </w:tcPr>
          <w:p w14:paraId="00000138" w14:textId="77777777" w:rsidR="007753EA" w:rsidRDefault="007963D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753EA" w14:paraId="2DF94BF5" w14:textId="77777777">
        <w:tc>
          <w:tcPr>
            <w:tcW w:w="10790" w:type="dxa"/>
            <w:shd w:val="clear" w:color="auto" w:fill="F2F2F2"/>
          </w:tcPr>
          <w:p w14:paraId="00000139" w14:textId="77777777" w:rsidR="007753EA" w:rsidRDefault="007753EA">
            <w:pPr>
              <w:tabs>
                <w:tab w:val="left" w:pos="360"/>
                <w:tab w:val="left" w:pos="720"/>
              </w:tabs>
              <w:jc w:val="center"/>
              <w:rPr>
                <w:rFonts w:ascii="Times New Roman" w:eastAsia="Times New Roman" w:hAnsi="Times New Roman" w:cs="Times New Roman"/>
                <w:b/>
                <w:color w:val="000000"/>
                <w:sz w:val="18"/>
                <w:szCs w:val="18"/>
              </w:rPr>
            </w:pPr>
          </w:p>
          <w:p w14:paraId="0000013A" w14:textId="77777777" w:rsidR="007753EA" w:rsidRDefault="007963D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B" w14:textId="77777777" w:rsidR="007753EA" w:rsidRDefault="007753EA">
            <w:pPr>
              <w:rPr>
                <w:rFonts w:ascii="Times New Roman" w:eastAsia="Times New Roman" w:hAnsi="Times New Roman" w:cs="Times New Roman"/>
                <w:b/>
                <w:color w:val="FF0000"/>
                <w:sz w:val="14"/>
                <w:szCs w:val="14"/>
              </w:rPr>
            </w:pPr>
          </w:p>
          <w:p w14:paraId="0000013C" w14:textId="77777777" w:rsidR="007753EA" w:rsidRDefault="007963D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D" w14:textId="77777777" w:rsidR="007753EA" w:rsidRDefault="007753EA">
            <w:pPr>
              <w:tabs>
                <w:tab w:val="left" w:pos="360"/>
                <w:tab w:val="left" w:pos="720"/>
              </w:tabs>
              <w:jc w:val="center"/>
              <w:rPr>
                <w:rFonts w:ascii="Times New Roman" w:eastAsia="Times New Roman" w:hAnsi="Times New Roman" w:cs="Times New Roman"/>
                <w:b/>
                <w:color w:val="000000"/>
                <w:sz w:val="10"/>
                <w:szCs w:val="10"/>
                <w:u w:val="single"/>
              </w:rPr>
            </w:pPr>
          </w:p>
          <w:p w14:paraId="0000013E" w14:textId="77777777" w:rsidR="007753EA" w:rsidRDefault="007753EA">
            <w:pPr>
              <w:tabs>
                <w:tab w:val="left" w:pos="360"/>
                <w:tab w:val="left" w:pos="720"/>
              </w:tabs>
              <w:jc w:val="center"/>
              <w:rPr>
                <w:rFonts w:ascii="Times New Roman" w:eastAsia="Times New Roman" w:hAnsi="Times New Roman" w:cs="Times New Roman"/>
                <w:b/>
                <w:color w:val="000000"/>
                <w:sz w:val="10"/>
                <w:szCs w:val="10"/>
                <w:u w:val="single"/>
              </w:rPr>
            </w:pPr>
          </w:p>
          <w:p w14:paraId="0000013F" w14:textId="77777777" w:rsidR="007753EA" w:rsidRDefault="007753EA">
            <w:pPr>
              <w:tabs>
                <w:tab w:val="left" w:pos="360"/>
                <w:tab w:val="left" w:pos="720"/>
              </w:tabs>
              <w:ind w:left="360"/>
              <w:jc w:val="center"/>
              <w:rPr>
                <w:rFonts w:ascii="Cambria" w:eastAsia="Cambria" w:hAnsi="Cambria" w:cs="Cambria"/>
                <w:sz w:val="18"/>
                <w:szCs w:val="18"/>
              </w:rPr>
            </w:pPr>
          </w:p>
        </w:tc>
      </w:tr>
    </w:tbl>
    <w:p w14:paraId="00000140" w14:textId="77777777" w:rsidR="007753EA" w:rsidRDefault="007963D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1" w14:textId="77777777" w:rsidR="007753EA" w:rsidRDefault="007753EA">
      <w:pPr>
        <w:rPr>
          <w:rFonts w:ascii="Cambria" w:eastAsia="Cambria" w:hAnsi="Cambria" w:cs="Cambria"/>
          <w:sz w:val="18"/>
          <w:szCs w:val="18"/>
        </w:rPr>
      </w:pPr>
    </w:p>
    <w:p w14:paraId="00000142" w14:textId="3316B920" w:rsidR="007753EA" w:rsidRDefault="007963D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Insert after Nursing and before Occupational Therapy on pag</w:t>
      </w:r>
      <w:sdt>
        <w:sdtPr>
          <w:tag w:val="goog_rdk_0"/>
          <w:id w:val="-1565405834"/>
        </w:sdtPr>
        <w:sdtEndPr/>
        <w:sdtContent/>
      </w:sdt>
      <w:r w:rsidR="00763365">
        <w:rPr>
          <w:rFonts w:ascii="Cambria" w:eastAsia="Cambria" w:hAnsi="Cambria" w:cs="Cambria"/>
          <w:sz w:val="20"/>
          <w:szCs w:val="20"/>
        </w:rPr>
        <w:t>e 3</w:t>
      </w:r>
      <w:r>
        <w:rPr>
          <w:rFonts w:ascii="Cambria" w:eastAsia="Cambria" w:hAnsi="Cambria" w:cs="Cambria"/>
          <w:sz w:val="20"/>
          <w:szCs w:val="20"/>
        </w:rPr>
        <w:t>82</w:t>
      </w:r>
      <w:r w:rsidR="00722177">
        <w:rPr>
          <w:rFonts w:ascii="Cambria" w:eastAsia="Cambria" w:hAnsi="Cambria" w:cs="Cambria"/>
          <w:sz w:val="20"/>
          <w:szCs w:val="20"/>
        </w:rPr>
        <w:t>-383</w:t>
      </w:r>
    </w:p>
    <w:p w14:paraId="00000143" w14:textId="77777777" w:rsidR="007753EA" w:rsidRDefault="007753EA">
      <w:pPr>
        <w:tabs>
          <w:tab w:val="left" w:pos="360"/>
          <w:tab w:val="left" w:pos="720"/>
        </w:tabs>
        <w:spacing w:after="0" w:line="240" w:lineRule="auto"/>
        <w:ind w:left="720"/>
        <w:rPr>
          <w:rFonts w:ascii="Cambria" w:eastAsia="Cambria" w:hAnsi="Cambria" w:cs="Cambria"/>
          <w:sz w:val="20"/>
          <w:szCs w:val="20"/>
        </w:rPr>
      </w:pPr>
    </w:p>
    <w:p w14:paraId="00000144" w14:textId="77777777" w:rsidR="007753EA" w:rsidRDefault="007753EA">
      <w:pPr>
        <w:spacing w:after="0" w:line="240" w:lineRule="auto"/>
        <w:jc w:val="center"/>
        <w:rPr>
          <w:rFonts w:ascii="Arial" w:eastAsia="Arial" w:hAnsi="Arial" w:cs="Arial"/>
          <w:b/>
          <w:sz w:val="20"/>
          <w:szCs w:val="20"/>
        </w:rPr>
      </w:pPr>
    </w:p>
    <w:p w14:paraId="00000145" w14:textId="0F24726F" w:rsidR="007753EA" w:rsidRDefault="007963D7">
      <w:pPr>
        <w:ind w:left="720" w:hanging="720"/>
        <w:rPr>
          <w:b/>
          <w:i/>
          <w:color w:val="548DD4"/>
          <w:sz w:val="36"/>
          <w:szCs w:val="36"/>
        </w:rPr>
      </w:pPr>
      <w:bookmarkStart w:id="0" w:name="_heading=h.gjdgxs" w:colFirst="0" w:colLast="0"/>
      <w:bookmarkEnd w:id="0"/>
      <w:r>
        <w:rPr>
          <w:b/>
          <w:i/>
          <w:color w:val="548DD4"/>
          <w:sz w:val="36"/>
          <w:szCs w:val="36"/>
        </w:rPr>
        <w:t>NS 6203.</w:t>
      </w:r>
      <w:r>
        <w:rPr>
          <w:b/>
          <w:i/>
          <w:color w:val="548DD4"/>
          <w:sz w:val="36"/>
          <w:szCs w:val="36"/>
        </w:rPr>
        <w:tab/>
        <w:t>Nutrition for the Older Adult</w:t>
      </w:r>
      <w:r>
        <w:rPr>
          <w:b/>
          <w:i/>
          <w:color w:val="548DD4"/>
          <w:sz w:val="36"/>
          <w:szCs w:val="36"/>
        </w:rPr>
        <w:tab/>
      </w:r>
      <w:r>
        <w:rPr>
          <w:b/>
          <w:i/>
          <w:color w:val="548DD4"/>
          <w:sz w:val="36"/>
          <w:szCs w:val="36"/>
        </w:rPr>
        <w:tab/>
        <w:t xml:space="preserve">Addresses nutrition-related factors important for successful aging, including age-related physiologic changes, challenges with dietary intake, complications with chronic diseases, treatment of serious illness, and application of new research to promote healthy aging and maximize life span. </w:t>
      </w:r>
    </w:p>
    <w:p w14:paraId="00000146" w14:textId="77777777" w:rsidR="007753EA" w:rsidRDefault="007753EA">
      <w:pPr>
        <w:ind w:left="720" w:hanging="720"/>
        <w:rPr>
          <w:rFonts w:ascii="Cambria" w:eastAsia="Cambria" w:hAnsi="Cambria" w:cs="Cambria"/>
          <w:sz w:val="20"/>
          <w:szCs w:val="20"/>
        </w:rPr>
      </w:pPr>
    </w:p>
    <w:sectPr w:rsidR="007753EA">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EF9E" w14:textId="77777777" w:rsidR="00365254" w:rsidRDefault="00365254">
      <w:pPr>
        <w:spacing w:after="0" w:line="240" w:lineRule="auto"/>
      </w:pPr>
      <w:r>
        <w:separator/>
      </w:r>
    </w:p>
  </w:endnote>
  <w:endnote w:type="continuationSeparator" w:id="0">
    <w:p w14:paraId="51AF985E" w14:textId="77777777" w:rsidR="00365254" w:rsidRDefault="0036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A" w14:textId="77777777" w:rsidR="007753EA" w:rsidRDefault="007963D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4B" w14:textId="77777777" w:rsidR="007753EA" w:rsidRDefault="007753E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D" w14:textId="5A2A7323" w:rsidR="007753EA" w:rsidRDefault="007963D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E1C75">
      <w:rPr>
        <w:noProof/>
        <w:color w:val="000000"/>
      </w:rPr>
      <w:t>9</w:t>
    </w:r>
    <w:r>
      <w:rPr>
        <w:color w:val="000000"/>
      </w:rPr>
      <w:fldChar w:fldCharType="end"/>
    </w:r>
  </w:p>
  <w:p w14:paraId="0000014E" w14:textId="77777777" w:rsidR="007753EA" w:rsidRDefault="007963D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C" w14:textId="77777777" w:rsidR="007753EA" w:rsidRDefault="007753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2BB84" w14:textId="77777777" w:rsidR="00365254" w:rsidRDefault="00365254">
      <w:pPr>
        <w:spacing w:after="0" w:line="240" w:lineRule="auto"/>
      </w:pPr>
      <w:r>
        <w:separator/>
      </w:r>
    </w:p>
  </w:footnote>
  <w:footnote w:type="continuationSeparator" w:id="0">
    <w:p w14:paraId="42B946E5" w14:textId="77777777" w:rsidR="00365254" w:rsidRDefault="00365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8" w14:textId="77777777" w:rsidR="007753EA" w:rsidRDefault="007753E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7" w14:textId="77777777" w:rsidR="007753EA" w:rsidRDefault="007753E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9" w14:textId="77777777" w:rsidR="007753EA" w:rsidRDefault="007753E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2BC"/>
    <w:multiLevelType w:val="multilevel"/>
    <w:tmpl w:val="9CF054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A553420"/>
    <w:multiLevelType w:val="multilevel"/>
    <w:tmpl w:val="D876A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0B02DF"/>
    <w:multiLevelType w:val="multilevel"/>
    <w:tmpl w:val="93AA461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EA"/>
    <w:rsid w:val="00220803"/>
    <w:rsid w:val="00365254"/>
    <w:rsid w:val="00472020"/>
    <w:rsid w:val="00722177"/>
    <w:rsid w:val="00763365"/>
    <w:rsid w:val="007753EA"/>
    <w:rsid w:val="007963D7"/>
    <w:rsid w:val="007C0F66"/>
    <w:rsid w:val="007E38ED"/>
    <w:rsid w:val="008D5078"/>
    <w:rsid w:val="008E1C75"/>
    <w:rsid w:val="009D30E3"/>
    <w:rsid w:val="00AD1000"/>
    <w:rsid w:val="00DE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0AD8"/>
  <w15:docId w15:val="{9C3EACB5-DE0F-41E1-9371-3ED8ABA1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J6TN9bg4kKz4qCtXnWVb5eCKw==">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2021-02-02T16:45:00Z</dcterms:created>
  <dcterms:modified xsi:type="dcterms:W3CDTF">2021-02-26T22:22:00Z</dcterms:modified>
</cp:coreProperties>
</file>