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854E5" w14:textId="77777777" w:rsidR="00607C34" w:rsidRDefault="00607C3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07C34" w14:paraId="52A76CE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5D7D94" w14:textId="77777777" w:rsidR="00607C34" w:rsidRDefault="00D8757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07C34" w14:paraId="35912CB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C0AE250" w14:textId="77777777" w:rsidR="00607C34" w:rsidRDefault="00D8757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89920EE" w14:textId="77777777" w:rsidR="00607C34" w:rsidRDefault="00607C34"/>
        </w:tc>
      </w:tr>
      <w:tr w:rsidR="00607C34" w14:paraId="3F392FD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D6C612A" w14:textId="77777777" w:rsidR="00607C34" w:rsidRDefault="00D8757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1D83A15" w14:textId="77777777" w:rsidR="00607C34" w:rsidRDefault="00607C34"/>
        </w:tc>
      </w:tr>
      <w:tr w:rsidR="00607C34" w14:paraId="6593351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FEC25E4" w14:textId="77777777" w:rsidR="00607C34" w:rsidRDefault="00D8757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7661CF" w14:textId="77777777" w:rsidR="00607C34" w:rsidRDefault="00607C34"/>
        </w:tc>
      </w:tr>
    </w:tbl>
    <w:p w14:paraId="5B67922F" w14:textId="77777777" w:rsidR="00607C34" w:rsidRDefault="00607C34"/>
    <w:p w14:paraId="2F5FFA14" w14:textId="77777777" w:rsidR="00607C34" w:rsidRDefault="00D8757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009A56A" w14:textId="77777777" w:rsidR="00607C34" w:rsidRDefault="00D87576">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D1B864F" w14:textId="77777777" w:rsidR="00607C34" w:rsidRDefault="00D87576">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07C34" w14:paraId="04A3DBB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3FC6463" w14:textId="77777777" w:rsidR="00607C34" w:rsidRDefault="00D87576">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D30ECB3" w14:textId="77777777" w:rsidR="00607C34" w:rsidRDefault="00D8757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8F5541C" w14:textId="77777777" w:rsidR="00607C34" w:rsidRDefault="00607C3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07C34" w14:paraId="3AE07E7D" w14:textId="77777777">
        <w:trPr>
          <w:trHeight w:val="1089"/>
        </w:trPr>
        <w:tc>
          <w:tcPr>
            <w:tcW w:w="5451" w:type="dxa"/>
            <w:vAlign w:val="center"/>
          </w:tcPr>
          <w:p w14:paraId="76A8A224" w14:textId="77777777" w:rsidR="00607C34" w:rsidRDefault="00D87576">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E61358A" w14:textId="77777777" w:rsidR="00607C34" w:rsidRDefault="00D8757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324FCFB7" w14:textId="77777777" w:rsidR="00607C34" w:rsidRDefault="00D87576">
            <w:pPr>
              <w:rPr>
                <w:rFonts w:ascii="Cambria" w:eastAsia="Cambria" w:hAnsi="Cambria" w:cs="Cambria"/>
                <w:sz w:val="20"/>
                <w:szCs w:val="20"/>
              </w:rPr>
            </w:pPr>
            <w:r>
              <w:rPr>
                <w:rFonts w:ascii="Cambria" w:eastAsia="Cambria" w:hAnsi="Cambria" w:cs="Cambria"/>
                <w:b/>
                <w:sz w:val="20"/>
                <w:szCs w:val="20"/>
              </w:rPr>
              <w:t>COPE Chair (if applicable)</w:t>
            </w:r>
          </w:p>
        </w:tc>
      </w:tr>
      <w:tr w:rsidR="00607C34" w14:paraId="4F01651A" w14:textId="77777777">
        <w:trPr>
          <w:trHeight w:val="1089"/>
        </w:trPr>
        <w:tc>
          <w:tcPr>
            <w:tcW w:w="5451" w:type="dxa"/>
            <w:vAlign w:val="center"/>
          </w:tcPr>
          <w:p w14:paraId="51616789" w14:textId="77777777" w:rsidR="00607C34" w:rsidRDefault="00D87576">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0CDE2B7" w14:textId="77777777" w:rsidR="00607C34" w:rsidRDefault="00D8757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57F4832" w14:textId="77777777" w:rsidR="00607C34" w:rsidRDefault="00D87576">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07C34" w14:paraId="32147D18" w14:textId="77777777">
        <w:trPr>
          <w:trHeight w:val="1466"/>
        </w:trPr>
        <w:tc>
          <w:tcPr>
            <w:tcW w:w="5451" w:type="dxa"/>
            <w:vAlign w:val="center"/>
          </w:tcPr>
          <w:p w14:paraId="03908678" w14:textId="77777777" w:rsidR="00607C34" w:rsidRDefault="00607C34">
            <w:pPr>
              <w:rPr>
                <w:rFonts w:ascii="Cambria" w:eastAsia="Cambria" w:hAnsi="Cambria" w:cs="Cambria"/>
                <w:sz w:val="20"/>
                <w:szCs w:val="20"/>
              </w:rPr>
            </w:pPr>
          </w:p>
          <w:p w14:paraId="5A834BE9" w14:textId="77777777" w:rsidR="00607C34" w:rsidRDefault="00D87576">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3/29/2021…</w:t>
            </w:r>
          </w:p>
          <w:p w14:paraId="7A040AD3" w14:textId="77777777" w:rsidR="00607C34" w:rsidRDefault="00D87576">
            <w:pPr>
              <w:rPr>
                <w:rFonts w:ascii="Cambria" w:eastAsia="Cambria" w:hAnsi="Cambria" w:cs="Cambria"/>
                <w:b/>
                <w:sz w:val="20"/>
                <w:szCs w:val="20"/>
              </w:rPr>
            </w:pPr>
            <w:r>
              <w:rPr>
                <w:rFonts w:ascii="Cambria" w:eastAsia="Cambria" w:hAnsi="Cambria" w:cs="Cambria"/>
                <w:b/>
                <w:sz w:val="20"/>
                <w:szCs w:val="20"/>
              </w:rPr>
              <w:t>College Curriculum Committee Chair</w:t>
            </w:r>
          </w:p>
          <w:p w14:paraId="0820310C" w14:textId="77777777" w:rsidR="00607C34" w:rsidRDefault="00607C34">
            <w:pPr>
              <w:rPr>
                <w:rFonts w:ascii="Cambria" w:eastAsia="Cambria" w:hAnsi="Cambria" w:cs="Cambria"/>
                <w:b/>
                <w:sz w:val="20"/>
                <w:szCs w:val="20"/>
              </w:rPr>
            </w:pPr>
          </w:p>
        </w:tc>
        <w:tc>
          <w:tcPr>
            <w:tcW w:w="5451" w:type="dxa"/>
            <w:vAlign w:val="center"/>
          </w:tcPr>
          <w:p w14:paraId="56065E84" w14:textId="77777777" w:rsidR="00607C34" w:rsidRDefault="00D8757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D64E0E5" w14:textId="77777777" w:rsidR="00607C34" w:rsidRDefault="00D8757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07C34" w14:paraId="1B2D8D99" w14:textId="77777777">
        <w:trPr>
          <w:trHeight w:val="1089"/>
        </w:trPr>
        <w:tc>
          <w:tcPr>
            <w:tcW w:w="5451" w:type="dxa"/>
            <w:vAlign w:val="center"/>
          </w:tcPr>
          <w:p w14:paraId="570FDBA2" w14:textId="77777777" w:rsidR="00607C34" w:rsidRDefault="00D8757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669AE7F" w14:textId="77777777" w:rsidR="00607C34" w:rsidRDefault="00D8757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F57ED0A" w14:textId="77777777" w:rsidR="00607C34" w:rsidRDefault="00D8757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07C34" w14:paraId="5FDA4E56" w14:textId="77777777">
        <w:trPr>
          <w:trHeight w:val="1089"/>
        </w:trPr>
        <w:tc>
          <w:tcPr>
            <w:tcW w:w="5451" w:type="dxa"/>
            <w:vAlign w:val="center"/>
          </w:tcPr>
          <w:p w14:paraId="3D9DEEE3" w14:textId="77777777" w:rsidR="00607C34" w:rsidRDefault="00D87576">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BB75E7">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EE25F2A" w14:textId="697815D3" w:rsidR="00607C34" w:rsidRDefault="00D87576">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267ACB">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267ACB">
              <w:rPr>
                <w:rFonts w:ascii="Cambria" w:eastAsia="Cambria" w:hAnsi="Cambria" w:cs="Cambria"/>
                <w:smallCaps/>
                <w:color w:val="808080"/>
                <w:sz w:val="20"/>
                <w:szCs w:val="20"/>
                <w:shd w:val="clear" w:color="auto" w:fill="D9D9D9"/>
              </w:rPr>
              <w:t>4/28/21</w:t>
            </w:r>
          </w:p>
          <w:p w14:paraId="7D69D341" w14:textId="77777777" w:rsidR="00607C34" w:rsidRDefault="00D8757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07C34" w14:paraId="19A0A1D5" w14:textId="77777777">
        <w:trPr>
          <w:trHeight w:val="1089"/>
        </w:trPr>
        <w:tc>
          <w:tcPr>
            <w:tcW w:w="5451" w:type="dxa"/>
            <w:vAlign w:val="center"/>
          </w:tcPr>
          <w:p w14:paraId="54FC1E78" w14:textId="77777777" w:rsidR="00607C34" w:rsidRDefault="00D8757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729CAA4" w14:textId="77777777" w:rsidR="00607C34" w:rsidRDefault="00D8757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94FE8BE" w14:textId="77777777" w:rsidR="00607C34" w:rsidRDefault="00607C34">
            <w:pPr>
              <w:rPr>
                <w:rFonts w:ascii="Cambria" w:eastAsia="Cambria" w:hAnsi="Cambria" w:cs="Cambria"/>
                <w:sz w:val="20"/>
                <w:szCs w:val="20"/>
              </w:rPr>
            </w:pPr>
          </w:p>
        </w:tc>
      </w:tr>
    </w:tbl>
    <w:p w14:paraId="426D35EE" w14:textId="77777777" w:rsidR="00607C34" w:rsidRDefault="00607C34">
      <w:pPr>
        <w:pBdr>
          <w:bottom w:val="single" w:sz="12" w:space="1" w:color="000000"/>
        </w:pBdr>
        <w:rPr>
          <w:rFonts w:ascii="Cambria" w:eastAsia="Cambria" w:hAnsi="Cambria" w:cs="Cambria"/>
          <w:sz w:val="20"/>
          <w:szCs w:val="20"/>
        </w:rPr>
      </w:pPr>
    </w:p>
    <w:p w14:paraId="72BAC539" w14:textId="77777777" w:rsidR="00607C34" w:rsidRDefault="00607C34">
      <w:pPr>
        <w:tabs>
          <w:tab w:val="left" w:pos="360"/>
          <w:tab w:val="left" w:pos="720"/>
        </w:tabs>
        <w:spacing w:after="0" w:line="240" w:lineRule="auto"/>
        <w:rPr>
          <w:rFonts w:ascii="Cambria" w:eastAsia="Cambria" w:hAnsi="Cambria" w:cs="Cambria"/>
          <w:sz w:val="20"/>
          <w:szCs w:val="20"/>
        </w:rPr>
      </w:pPr>
    </w:p>
    <w:p w14:paraId="022D0CC7"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54FE585"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3524CDC6" w14:textId="77777777" w:rsidR="00607C34" w:rsidRDefault="00A43768">
      <w:pPr>
        <w:tabs>
          <w:tab w:val="left" w:pos="360"/>
          <w:tab w:val="left" w:pos="720"/>
        </w:tabs>
        <w:spacing w:after="0" w:line="240" w:lineRule="auto"/>
        <w:rPr>
          <w:rFonts w:ascii="Cambria" w:eastAsia="Cambria" w:hAnsi="Cambria" w:cs="Cambria"/>
          <w:sz w:val="20"/>
          <w:szCs w:val="20"/>
        </w:rPr>
      </w:pPr>
      <w:hyperlink r:id="rId7">
        <w:r w:rsidR="00D87576">
          <w:rPr>
            <w:rFonts w:ascii="Cambria" w:eastAsia="Cambria" w:hAnsi="Cambria" w:cs="Cambria"/>
            <w:color w:val="0000FF"/>
            <w:sz w:val="20"/>
            <w:szCs w:val="20"/>
            <w:u w:val="single"/>
          </w:rPr>
          <w:t>cwright@astate.edu</w:t>
        </w:r>
      </w:hyperlink>
      <w:r w:rsidR="00D87576">
        <w:rPr>
          <w:rFonts w:ascii="Cambria" w:eastAsia="Cambria" w:hAnsi="Cambria" w:cs="Cambria"/>
          <w:sz w:val="20"/>
          <w:szCs w:val="20"/>
        </w:rPr>
        <w:t xml:space="preserve">  </w:t>
      </w:r>
    </w:p>
    <w:p w14:paraId="5FF70716"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(870) 972-2274 </w:t>
      </w:r>
    </w:p>
    <w:p w14:paraId="22D7AEE3" w14:textId="77777777" w:rsidR="00607C34" w:rsidRDefault="00607C34">
      <w:pPr>
        <w:tabs>
          <w:tab w:val="left" w:pos="360"/>
          <w:tab w:val="left" w:pos="720"/>
        </w:tabs>
        <w:spacing w:after="0" w:line="240" w:lineRule="auto"/>
        <w:rPr>
          <w:rFonts w:ascii="Cambria" w:eastAsia="Cambria" w:hAnsi="Cambria" w:cs="Cambria"/>
          <w:sz w:val="20"/>
          <w:szCs w:val="20"/>
        </w:rPr>
      </w:pPr>
    </w:p>
    <w:p w14:paraId="475CF06A" w14:textId="77777777" w:rsidR="00607C34" w:rsidRDefault="00607C34">
      <w:pPr>
        <w:tabs>
          <w:tab w:val="left" w:pos="360"/>
          <w:tab w:val="left" w:pos="720"/>
        </w:tabs>
        <w:spacing w:after="0" w:line="240" w:lineRule="auto"/>
        <w:rPr>
          <w:rFonts w:ascii="Cambria" w:eastAsia="Cambria" w:hAnsi="Cambria" w:cs="Cambria"/>
          <w:sz w:val="20"/>
          <w:szCs w:val="20"/>
        </w:rPr>
      </w:pPr>
    </w:p>
    <w:p w14:paraId="537FE3F4" w14:textId="77777777" w:rsidR="00607C34" w:rsidRDefault="00607C34">
      <w:pPr>
        <w:tabs>
          <w:tab w:val="left" w:pos="360"/>
          <w:tab w:val="left" w:pos="720"/>
        </w:tabs>
        <w:spacing w:after="0" w:line="240" w:lineRule="auto"/>
        <w:rPr>
          <w:rFonts w:ascii="Cambria" w:eastAsia="Cambria" w:hAnsi="Cambria" w:cs="Cambria"/>
          <w:sz w:val="20"/>
          <w:szCs w:val="20"/>
        </w:rPr>
      </w:pPr>
    </w:p>
    <w:p w14:paraId="6C58F27C" w14:textId="77777777" w:rsidR="00607C34" w:rsidRDefault="00607C34">
      <w:pPr>
        <w:tabs>
          <w:tab w:val="left" w:pos="360"/>
          <w:tab w:val="left" w:pos="720"/>
        </w:tabs>
        <w:spacing w:after="0" w:line="240" w:lineRule="auto"/>
        <w:rPr>
          <w:rFonts w:ascii="Cambria" w:eastAsia="Cambria" w:hAnsi="Cambria" w:cs="Cambria"/>
          <w:sz w:val="20"/>
          <w:szCs w:val="20"/>
        </w:rPr>
      </w:pPr>
    </w:p>
    <w:p w14:paraId="2B5B8000"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704A4AB3" w14:textId="77777777" w:rsidR="00607C34" w:rsidRDefault="00D8757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Fall 2021</w:t>
      </w:r>
    </w:p>
    <w:p w14:paraId="6D20B8E6" w14:textId="77777777" w:rsidR="00607C34" w:rsidRDefault="00607C34">
      <w:pPr>
        <w:tabs>
          <w:tab w:val="left" w:pos="360"/>
          <w:tab w:val="left" w:pos="720"/>
        </w:tabs>
        <w:spacing w:after="0" w:line="240" w:lineRule="auto"/>
        <w:rPr>
          <w:rFonts w:ascii="Cambria" w:eastAsia="Cambria" w:hAnsi="Cambria" w:cs="Cambria"/>
          <w:sz w:val="20"/>
          <w:szCs w:val="20"/>
        </w:rPr>
      </w:pPr>
    </w:p>
    <w:p w14:paraId="1B6243C5" w14:textId="77777777" w:rsidR="00607C34" w:rsidRDefault="00D8757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3CEABEB" w14:textId="77777777" w:rsidR="00607C34" w:rsidRDefault="00D8757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AA6178F" w14:textId="77777777" w:rsidR="00607C34" w:rsidRDefault="00607C34">
      <w:pPr>
        <w:tabs>
          <w:tab w:val="left" w:pos="360"/>
          <w:tab w:val="left" w:pos="720"/>
        </w:tabs>
        <w:spacing w:after="0" w:line="240" w:lineRule="auto"/>
        <w:rPr>
          <w:rFonts w:ascii="Cambria" w:eastAsia="Cambria" w:hAnsi="Cambria" w:cs="Cambria"/>
          <w:sz w:val="20"/>
          <w:szCs w:val="20"/>
        </w:rPr>
      </w:pPr>
    </w:p>
    <w:p w14:paraId="60E2A3D6" w14:textId="77777777" w:rsidR="00607C34" w:rsidRDefault="00607C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07C34" w14:paraId="51E31498" w14:textId="77777777">
        <w:tc>
          <w:tcPr>
            <w:tcW w:w="2351" w:type="dxa"/>
            <w:tcBorders>
              <w:top w:val="nil"/>
              <w:left w:val="nil"/>
              <w:bottom w:val="single" w:sz="4" w:space="0" w:color="000000"/>
            </w:tcBorders>
          </w:tcPr>
          <w:p w14:paraId="71B42F3E" w14:textId="77777777" w:rsidR="00607C34" w:rsidRDefault="00607C34">
            <w:pPr>
              <w:tabs>
                <w:tab w:val="left" w:pos="360"/>
                <w:tab w:val="left" w:pos="720"/>
              </w:tabs>
              <w:rPr>
                <w:rFonts w:ascii="Cambria" w:eastAsia="Cambria" w:hAnsi="Cambria" w:cs="Cambria"/>
                <w:b/>
                <w:sz w:val="20"/>
                <w:szCs w:val="20"/>
              </w:rPr>
            </w:pPr>
          </w:p>
        </w:tc>
        <w:tc>
          <w:tcPr>
            <w:tcW w:w="4016" w:type="dxa"/>
            <w:shd w:val="clear" w:color="auto" w:fill="D9D9D9"/>
          </w:tcPr>
          <w:p w14:paraId="288549F2"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C729C76"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3E922A5" w14:textId="77777777" w:rsidR="00607C34" w:rsidRDefault="00D8757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07C34" w14:paraId="3E8D3011" w14:textId="77777777">
        <w:trPr>
          <w:trHeight w:val="703"/>
        </w:trPr>
        <w:tc>
          <w:tcPr>
            <w:tcW w:w="2351" w:type="dxa"/>
            <w:tcBorders>
              <w:top w:val="single" w:sz="4" w:space="0" w:color="000000"/>
            </w:tcBorders>
            <w:shd w:val="clear" w:color="auto" w:fill="F2F2F2"/>
          </w:tcPr>
          <w:p w14:paraId="0F99E06A"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D430A24"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OTD </w:t>
            </w:r>
          </w:p>
        </w:tc>
        <w:tc>
          <w:tcPr>
            <w:tcW w:w="4428" w:type="dxa"/>
          </w:tcPr>
          <w:p w14:paraId="2FE8D36E"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12040053" w14:textId="77777777" w:rsidR="00607C34" w:rsidRDefault="00607C34">
            <w:pPr>
              <w:tabs>
                <w:tab w:val="left" w:pos="360"/>
                <w:tab w:val="left" w:pos="720"/>
              </w:tabs>
              <w:rPr>
                <w:rFonts w:ascii="Cambria" w:eastAsia="Cambria" w:hAnsi="Cambria" w:cs="Cambria"/>
                <w:sz w:val="20"/>
                <w:szCs w:val="20"/>
              </w:rPr>
            </w:pPr>
          </w:p>
        </w:tc>
      </w:tr>
      <w:tr w:rsidR="00607C34" w14:paraId="23CFD365" w14:textId="77777777">
        <w:trPr>
          <w:trHeight w:val="703"/>
        </w:trPr>
        <w:tc>
          <w:tcPr>
            <w:tcW w:w="2351" w:type="dxa"/>
            <w:shd w:val="clear" w:color="auto" w:fill="F2F2F2"/>
          </w:tcPr>
          <w:p w14:paraId="4979D3B1"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1BB0D22"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5283</w:t>
            </w:r>
          </w:p>
        </w:tc>
        <w:tc>
          <w:tcPr>
            <w:tcW w:w="4428" w:type="dxa"/>
          </w:tcPr>
          <w:p w14:paraId="5FF3B767"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5273</w:t>
            </w:r>
          </w:p>
        </w:tc>
      </w:tr>
      <w:tr w:rsidR="00607C34" w14:paraId="0916E6FE" w14:textId="77777777">
        <w:trPr>
          <w:trHeight w:val="703"/>
        </w:trPr>
        <w:tc>
          <w:tcPr>
            <w:tcW w:w="2351" w:type="dxa"/>
            <w:shd w:val="clear" w:color="auto" w:fill="F2F2F2"/>
          </w:tcPr>
          <w:p w14:paraId="76ED8F86"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12A7EC9C"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Fundamentals of OT II</w:t>
            </w:r>
          </w:p>
        </w:tc>
        <w:tc>
          <w:tcPr>
            <w:tcW w:w="4428" w:type="dxa"/>
          </w:tcPr>
          <w:p w14:paraId="4F2CE9EC"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Reasoning and Skills II</w:t>
            </w:r>
            <w:r>
              <w:rPr>
                <w:rFonts w:ascii="Cambria" w:eastAsia="Cambria" w:hAnsi="Cambria" w:cs="Cambria"/>
                <w:b/>
                <w:sz w:val="20"/>
                <w:szCs w:val="20"/>
              </w:rPr>
              <w:br/>
              <w:t>Clin Reasoning and Skills II</w:t>
            </w:r>
          </w:p>
        </w:tc>
      </w:tr>
      <w:tr w:rsidR="00607C34" w14:paraId="1FF27118" w14:textId="77777777">
        <w:trPr>
          <w:trHeight w:val="703"/>
        </w:trPr>
        <w:tc>
          <w:tcPr>
            <w:tcW w:w="2351" w:type="dxa"/>
            <w:shd w:val="clear" w:color="auto" w:fill="F2F2F2"/>
          </w:tcPr>
          <w:p w14:paraId="4EA85319"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A88C218"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This course builds upon Fundamentals I through emphasis on environmental modifications and adaptations to support clients in their achieving optimal occupational performance. Summer. </w:t>
            </w:r>
          </w:p>
          <w:p w14:paraId="5B8AEEA8" w14:textId="77777777" w:rsidR="00607C34" w:rsidRDefault="00607C34">
            <w:pPr>
              <w:tabs>
                <w:tab w:val="left" w:pos="360"/>
                <w:tab w:val="left" w:pos="720"/>
              </w:tabs>
              <w:rPr>
                <w:rFonts w:ascii="Cambria" w:eastAsia="Cambria" w:hAnsi="Cambria" w:cs="Cambria"/>
                <w:sz w:val="20"/>
                <w:szCs w:val="20"/>
              </w:rPr>
            </w:pPr>
          </w:p>
        </w:tc>
        <w:tc>
          <w:tcPr>
            <w:tcW w:w="4428" w:type="dxa"/>
          </w:tcPr>
          <w:p w14:paraId="7BF277FF" w14:textId="77777777" w:rsidR="00607C34" w:rsidRDefault="00D87576">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 xml:space="preserve">Second in a series of courses focused on the development of practical skills fundamental to best practice. Topics focus on developing competency to assess performance skills and client factors for evaluations and interventions. </w:t>
            </w:r>
          </w:p>
        </w:tc>
      </w:tr>
    </w:tbl>
    <w:p w14:paraId="32E95826" w14:textId="77777777" w:rsidR="00607C34" w:rsidRDefault="00607C34">
      <w:pPr>
        <w:tabs>
          <w:tab w:val="left" w:pos="360"/>
          <w:tab w:val="left" w:pos="720"/>
        </w:tabs>
        <w:spacing w:after="0" w:line="240" w:lineRule="auto"/>
        <w:rPr>
          <w:rFonts w:ascii="Cambria" w:eastAsia="Cambria" w:hAnsi="Cambria" w:cs="Cambria"/>
          <w:sz w:val="20"/>
          <w:szCs w:val="20"/>
        </w:rPr>
      </w:pPr>
    </w:p>
    <w:p w14:paraId="3CE766A6" w14:textId="77777777" w:rsidR="00607C34" w:rsidRDefault="00D8757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459B4AA"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5074A6BD" w14:textId="77777777" w:rsidR="00607C34" w:rsidRDefault="00607C34">
      <w:pPr>
        <w:tabs>
          <w:tab w:val="left" w:pos="360"/>
          <w:tab w:val="left" w:pos="720"/>
        </w:tabs>
        <w:spacing w:after="0" w:line="240" w:lineRule="auto"/>
        <w:rPr>
          <w:rFonts w:ascii="Cambria" w:eastAsia="Cambria" w:hAnsi="Cambria" w:cs="Cambria"/>
          <w:sz w:val="20"/>
          <w:szCs w:val="20"/>
        </w:rPr>
      </w:pPr>
    </w:p>
    <w:p w14:paraId="262D775B"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948979B"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0ECDBF8" w14:textId="77777777" w:rsidR="00607C34" w:rsidRDefault="00D8757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4"/>
          <w:szCs w:val="24"/>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9BF7796" w14:textId="77777777" w:rsidR="00607C34" w:rsidRDefault="00D8757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15B7BB4" w14:textId="77777777" w:rsidR="00607C34" w:rsidRDefault="00D87576">
      <w:pPr>
        <w:tabs>
          <w:tab w:val="left" w:pos="720"/>
        </w:tabs>
        <w:spacing w:after="0" w:line="240" w:lineRule="auto"/>
        <w:ind w:left="2250"/>
        <w:rPr>
          <w:rFonts w:ascii="Cambria" w:eastAsia="Cambria" w:hAnsi="Cambria" w:cs="Cambria"/>
          <w:color w:val="000000"/>
          <w:sz w:val="20"/>
          <w:szCs w:val="20"/>
        </w:rPr>
      </w:pPr>
      <w:r>
        <w:rPr>
          <w:rFonts w:ascii="Cambria" w:eastAsia="Cambria" w:hAnsi="Cambria" w:cs="Cambria"/>
          <w:sz w:val="20"/>
          <w:szCs w:val="20"/>
        </w:rPr>
        <w:t xml:space="preserve">Admission to the OTD program. </w:t>
      </w:r>
      <w:r>
        <w:rPr>
          <w:rFonts w:ascii="Cambria" w:eastAsia="Cambria" w:hAnsi="Cambria" w:cs="Cambria"/>
          <w:color w:val="000000"/>
          <w:sz w:val="20"/>
          <w:szCs w:val="20"/>
        </w:rPr>
        <w:t xml:space="preserve">Why or why not? </w:t>
      </w:r>
    </w:p>
    <w:p w14:paraId="7DA5636E" w14:textId="77777777" w:rsidR="00607C34" w:rsidRDefault="00D8757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This course is part of the OTD curriculum.  </w:t>
      </w:r>
    </w:p>
    <w:p w14:paraId="4CE47842" w14:textId="77777777" w:rsidR="00607C34" w:rsidRDefault="00607C34">
      <w:pPr>
        <w:tabs>
          <w:tab w:val="left" w:pos="360"/>
          <w:tab w:val="left" w:pos="720"/>
        </w:tabs>
        <w:spacing w:after="0" w:line="240" w:lineRule="auto"/>
        <w:rPr>
          <w:rFonts w:ascii="Cambria" w:eastAsia="Cambria" w:hAnsi="Cambria" w:cs="Cambria"/>
          <w:sz w:val="20"/>
          <w:szCs w:val="20"/>
        </w:rPr>
      </w:pPr>
    </w:p>
    <w:p w14:paraId="73E65B35" w14:textId="77777777" w:rsidR="00607C34" w:rsidRDefault="00D8757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4"/>
          <w:szCs w:val="24"/>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745FB49" w14:textId="77777777" w:rsidR="00607C34" w:rsidRDefault="00D8757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w:t>
      </w:r>
    </w:p>
    <w:p w14:paraId="02C60341" w14:textId="77777777" w:rsidR="00607C34" w:rsidRDefault="00607C34">
      <w:pPr>
        <w:tabs>
          <w:tab w:val="left" w:pos="360"/>
          <w:tab w:val="left" w:pos="720"/>
        </w:tabs>
        <w:spacing w:after="0"/>
        <w:rPr>
          <w:rFonts w:ascii="Cambria" w:eastAsia="Cambria" w:hAnsi="Cambria" w:cs="Cambria"/>
          <w:sz w:val="20"/>
          <w:szCs w:val="20"/>
        </w:rPr>
      </w:pPr>
    </w:p>
    <w:p w14:paraId="01777F07"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050DBAD" w14:textId="77777777" w:rsidR="00607C34" w:rsidRDefault="00D8757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9086C29" w14:textId="77777777" w:rsidR="00607C34" w:rsidRDefault="00607C34">
      <w:pPr>
        <w:tabs>
          <w:tab w:val="left" w:pos="360"/>
          <w:tab w:val="left" w:pos="720"/>
        </w:tabs>
        <w:spacing w:after="0" w:line="240" w:lineRule="auto"/>
        <w:rPr>
          <w:rFonts w:ascii="Cambria" w:eastAsia="Cambria" w:hAnsi="Cambria" w:cs="Cambria"/>
          <w:sz w:val="20"/>
          <w:szCs w:val="20"/>
        </w:rPr>
      </w:pPr>
    </w:p>
    <w:p w14:paraId="732A3257" w14:textId="77777777" w:rsidR="00607C34" w:rsidRDefault="00607C34">
      <w:pPr>
        <w:tabs>
          <w:tab w:val="left" w:pos="360"/>
          <w:tab w:val="left" w:pos="720"/>
        </w:tabs>
        <w:spacing w:after="0" w:line="240" w:lineRule="auto"/>
        <w:rPr>
          <w:rFonts w:ascii="Cambria" w:eastAsia="Cambria" w:hAnsi="Cambria" w:cs="Cambria"/>
          <w:sz w:val="20"/>
          <w:szCs w:val="20"/>
        </w:rPr>
      </w:pPr>
    </w:p>
    <w:p w14:paraId="34DA1E74"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ECF22E1"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B79EA4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6F1E80A2" w14:textId="77777777" w:rsidR="00607C34" w:rsidRDefault="00607C34">
      <w:pPr>
        <w:tabs>
          <w:tab w:val="left" w:pos="360"/>
          <w:tab w:val="left" w:pos="720"/>
        </w:tabs>
        <w:spacing w:after="0" w:line="240" w:lineRule="auto"/>
        <w:rPr>
          <w:rFonts w:ascii="Cambria" w:eastAsia="Cambria" w:hAnsi="Cambria" w:cs="Cambria"/>
          <w:sz w:val="20"/>
          <w:szCs w:val="20"/>
        </w:rPr>
      </w:pPr>
    </w:p>
    <w:p w14:paraId="0039BFF1" w14:textId="77777777" w:rsidR="00607C34" w:rsidRDefault="00607C34">
      <w:pPr>
        <w:tabs>
          <w:tab w:val="left" w:pos="360"/>
          <w:tab w:val="left" w:pos="720"/>
        </w:tabs>
        <w:spacing w:after="0" w:line="240" w:lineRule="auto"/>
        <w:rPr>
          <w:rFonts w:ascii="Cambria" w:eastAsia="Cambria" w:hAnsi="Cambria" w:cs="Cambria"/>
          <w:sz w:val="20"/>
          <w:szCs w:val="20"/>
        </w:rPr>
      </w:pPr>
    </w:p>
    <w:p w14:paraId="4285220B"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877E142"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A0959FE"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53CE6E3E" w14:textId="77777777" w:rsidR="00607C34" w:rsidRDefault="00607C34">
      <w:pPr>
        <w:tabs>
          <w:tab w:val="left" w:pos="360"/>
          <w:tab w:val="left" w:pos="720"/>
        </w:tabs>
        <w:spacing w:after="0" w:line="240" w:lineRule="auto"/>
        <w:rPr>
          <w:rFonts w:ascii="Cambria" w:eastAsia="Cambria" w:hAnsi="Cambria" w:cs="Cambria"/>
          <w:sz w:val="20"/>
          <w:szCs w:val="20"/>
        </w:rPr>
      </w:pPr>
    </w:p>
    <w:p w14:paraId="31681BDD"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201B0E0" w14:textId="77777777" w:rsidR="00607C34" w:rsidRDefault="00607C34">
      <w:pPr>
        <w:tabs>
          <w:tab w:val="left" w:pos="360"/>
        </w:tabs>
        <w:spacing w:after="0" w:line="240" w:lineRule="auto"/>
        <w:rPr>
          <w:rFonts w:ascii="Cambria" w:eastAsia="Cambria" w:hAnsi="Cambria" w:cs="Cambria"/>
          <w:sz w:val="20"/>
          <w:szCs w:val="20"/>
        </w:rPr>
      </w:pPr>
    </w:p>
    <w:p w14:paraId="15EB2EB6"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A6BAB79" w14:textId="77777777" w:rsidR="00607C34" w:rsidRDefault="00D8757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F9E2A03" w14:textId="77777777" w:rsidR="00607C34" w:rsidRDefault="00607C34">
      <w:pPr>
        <w:tabs>
          <w:tab w:val="left" w:pos="360"/>
        </w:tabs>
        <w:spacing w:after="0" w:line="240" w:lineRule="auto"/>
        <w:rPr>
          <w:rFonts w:ascii="Cambria" w:eastAsia="Cambria" w:hAnsi="Cambria" w:cs="Cambria"/>
          <w:sz w:val="20"/>
          <w:szCs w:val="20"/>
        </w:rPr>
      </w:pPr>
    </w:p>
    <w:p w14:paraId="41BE5BAE" w14:textId="77777777" w:rsidR="00607C34" w:rsidRDefault="00D8757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ECFEA98" w14:textId="77777777" w:rsidR="00607C34" w:rsidRDefault="00D8757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9678E87" w14:textId="77777777" w:rsidR="00607C34" w:rsidRDefault="00D8757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4D3AB8F" w14:textId="77777777" w:rsidR="00607C34" w:rsidRDefault="00D8757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769509B" w14:textId="77777777" w:rsidR="00607C34" w:rsidRDefault="00607C3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E464B56"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9C4F3D6" w14:textId="77777777" w:rsidR="00607C34" w:rsidRDefault="00D8757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3CB5188"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A037A63" w14:textId="77777777" w:rsidR="00607C34" w:rsidRDefault="00607C34">
      <w:pPr>
        <w:tabs>
          <w:tab w:val="left" w:pos="360"/>
          <w:tab w:val="left" w:pos="720"/>
        </w:tabs>
        <w:spacing w:after="0" w:line="240" w:lineRule="auto"/>
        <w:rPr>
          <w:rFonts w:ascii="Cambria" w:eastAsia="Cambria" w:hAnsi="Cambria" w:cs="Cambria"/>
          <w:sz w:val="20"/>
          <w:szCs w:val="20"/>
        </w:rPr>
      </w:pPr>
    </w:p>
    <w:p w14:paraId="727B19B4"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7960466" w14:textId="77777777" w:rsidR="00607C34" w:rsidRDefault="00D8757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133C08E" w14:textId="77777777" w:rsidR="00607C34" w:rsidRDefault="00D87576">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OTD  5283 Fundamentals of OT II</w:t>
      </w:r>
    </w:p>
    <w:p w14:paraId="496ED908" w14:textId="77777777" w:rsidR="00607C34" w:rsidRDefault="00607C34">
      <w:pPr>
        <w:rPr>
          <w:rFonts w:ascii="Cambria" w:eastAsia="Cambria" w:hAnsi="Cambria" w:cs="Cambria"/>
          <w:b/>
          <w:sz w:val="28"/>
          <w:szCs w:val="28"/>
        </w:rPr>
      </w:pPr>
    </w:p>
    <w:p w14:paraId="3C88F2C1" w14:textId="77777777" w:rsidR="00607C34" w:rsidRDefault="00D87576">
      <w:pPr>
        <w:jc w:val="center"/>
        <w:rPr>
          <w:rFonts w:ascii="Cambria" w:eastAsia="Cambria" w:hAnsi="Cambria" w:cs="Cambria"/>
          <w:b/>
          <w:sz w:val="28"/>
          <w:szCs w:val="28"/>
        </w:rPr>
      </w:pPr>
      <w:r>
        <w:rPr>
          <w:rFonts w:ascii="Cambria" w:eastAsia="Cambria" w:hAnsi="Cambria" w:cs="Cambria"/>
          <w:b/>
          <w:sz w:val="28"/>
          <w:szCs w:val="28"/>
        </w:rPr>
        <w:t>Course Details</w:t>
      </w:r>
    </w:p>
    <w:p w14:paraId="6CD5B0B3" w14:textId="77777777" w:rsidR="00607C34" w:rsidRDefault="00607C34">
      <w:pPr>
        <w:tabs>
          <w:tab w:val="left" w:pos="360"/>
          <w:tab w:val="left" w:pos="720"/>
        </w:tabs>
        <w:spacing w:after="0" w:line="240" w:lineRule="auto"/>
        <w:jc w:val="center"/>
        <w:rPr>
          <w:rFonts w:ascii="Cambria" w:eastAsia="Cambria" w:hAnsi="Cambria" w:cs="Cambria"/>
          <w:b/>
          <w:sz w:val="28"/>
          <w:szCs w:val="28"/>
        </w:rPr>
      </w:pPr>
    </w:p>
    <w:p w14:paraId="5CE8B405" w14:textId="77777777" w:rsidR="00607C34" w:rsidRDefault="00D8757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664EFA5B" w14:textId="77777777" w:rsidR="00607C34" w:rsidRDefault="00D8757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EE76D64"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 Universal Precautions and Personal Protective Equipment </w:t>
      </w:r>
    </w:p>
    <w:p w14:paraId="0F5C8A98"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2: Introduction to Body Movement, Kinesiology, Anatomical Joints, &amp; ROM</w:t>
      </w:r>
    </w:p>
    <w:p w14:paraId="6C3DA708"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3: Anatomical Joints, Terms, and Movements: Cervical Spine and Shoulder </w:t>
      </w:r>
    </w:p>
    <w:p w14:paraId="143DD87E"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4: Anatomical Joints, Terms, and Movements: Elbow, Forearm, and Wrist </w:t>
      </w:r>
    </w:p>
    <w:p w14:paraId="23A7138C"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Week 5: Anatomical Joints, Terms, and Movements: Hand</w:t>
      </w:r>
    </w:p>
    <w:p w14:paraId="5BA5970F"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6: Anatomical Joints, Terms, and Movements:  Skills Check Review </w:t>
      </w:r>
    </w:p>
    <w:p w14:paraId="7AA0F2F0"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7: UE special tests: Shoulder, Elbow, Forearm, &amp; Wrist </w:t>
      </w:r>
    </w:p>
    <w:p w14:paraId="0B94CEE3"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8: Lower Extremity Anatomical Joints and Movements and Sensation Screens</w:t>
      </w:r>
    </w:p>
    <w:p w14:paraId="66D18AF1"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9: Evaluation of Motor Control: Performance Assessment. Normal vs. Abnormal Muscle tone</w:t>
      </w:r>
    </w:p>
    <w:p w14:paraId="0FCC2D66"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10: Coordination: Incoordination Assessments </w:t>
      </w:r>
    </w:p>
    <w:p w14:paraId="26F66079"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11: Client Handling Skills </w:t>
      </w:r>
    </w:p>
    <w:p w14:paraId="54DFC132"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12: Functional Mobility</w:t>
      </w:r>
    </w:p>
    <w:p w14:paraId="270380B2"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13: Basic Transfers </w:t>
      </w:r>
    </w:p>
    <w:p w14:paraId="4C6CE4DC"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14: Advanced Transfers </w:t>
      </w:r>
    </w:p>
    <w:p w14:paraId="0894AE9B"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15: Ambulation &amp; Transfers </w:t>
      </w:r>
    </w:p>
    <w:p w14:paraId="4AFB2C40" w14:textId="77777777" w:rsidR="00607C34" w:rsidRDefault="00607C34">
      <w:pPr>
        <w:tabs>
          <w:tab w:val="left" w:pos="360"/>
          <w:tab w:val="left" w:pos="720"/>
        </w:tabs>
        <w:spacing w:after="0" w:line="240" w:lineRule="auto"/>
        <w:rPr>
          <w:rFonts w:ascii="Cambria" w:eastAsia="Cambria" w:hAnsi="Cambria" w:cs="Cambria"/>
          <w:sz w:val="20"/>
          <w:szCs w:val="20"/>
        </w:rPr>
      </w:pPr>
    </w:p>
    <w:p w14:paraId="20DD7914" w14:textId="77777777" w:rsidR="00607C34" w:rsidRDefault="00607C34">
      <w:pPr>
        <w:tabs>
          <w:tab w:val="left" w:pos="360"/>
          <w:tab w:val="left" w:pos="720"/>
        </w:tabs>
        <w:spacing w:after="0" w:line="240" w:lineRule="auto"/>
        <w:rPr>
          <w:rFonts w:ascii="Cambria" w:eastAsia="Cambria" w:hAnsi="Cambria" w:cs="Cambria"/>
          <w:sz w:val="20"/>
          <w:szCs w:val="20"/>
        </w:rPr>
      </w:pPr>
    </w:p>
    <w:p w14:paraId="6B7AC855"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0645D70"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5617592"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current OT labs will be used for hands on skills practice</w:t>
      </w:r>
    </w:p>
    <w:p w14:paraId="06E81A64" w14:textId="77777777" w:rsidR="00607C34" w:rsidRDefault="00607C34">
      <w:pPr>
        <w:tabs>
          <w:tab w:val="left" w:pos="360"/>
          <w:tab w:val="left" w:pos="720"/>
        </w:tabs>
        <w:spacing w:after="0" w:line="240" w:lineRule="auto"/>
        <w:rPr>
          <w:rFonts w:ascii="Cambria" w:eastAsia="Cambria" w:hAnsi="Cambria" w:cs="Cambria"/>
          <w:sz w:val="20"/>
          <w:szCs w:val="20"/>
        </w:rPr>
      </w:pPr>
    </w:p>
    <w:p w14:paraId="11491239"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B4CC868"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Sufficient space to hold 30 students for lecture and 1:15 ratio in lab.</w:t>
      </w:r>
    </w:p>
    <w:p w14:paraId="0BB1245D" w14:textId="77777777" w:rsidR="00607C34" w:rsidRDefault="00607C34">
      <w:pPr>
        <w:tabs>
          <w:tab w:val="left" w:pos="360"/>
          <w:tab w:val="left" w:pos="720"/>
        </w:tabs>
        <w:spacing w:after="0" w:line="240" w:lineRule="auto"/>
        <w:rPr>
          <w:rFonts w:ascii="Cambria" w:eastAsia="Cambria" w:hAnsi="Cambria" w:cs="Cambria"/>
          <w:sz w:val="20"/>
          <w:szCs w:val="20"/>
        </w:rPr>
      </w:pPr>
    </w:p>
    <w:p w14:paraId="25CCAA73" w14:textId="77777777" w:rsidR="00607C34" w:rsidRDefault="00D8757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p>
    <w:p w14:paraId="37B3CD21"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7D12C2E" w14:textId="77777777" w:rsidR="00607C34" w:rsidRDefault="00607C34">
      <w:pPr>
        <w:tabs>
          <w:tab w:val="left" w:pos="360"/>
          <w:tab w:val="left" w:pos="720"/>
        </w:tabs>
        <w:spacing w:after="0" w:line="240" w:lineRule="auto"/>
        <w:rPr>
          <w:rFonts w:ascii="Cambria" w:eastAsia="Cambria" w:hAnsi="Cambria" w:cs="Cambria"/>
          <w:b/>
          <w:sz w:val="24"/>
          <w:szCs w:val="24"/>
        </w:rPr>
      </w:pPr>
    </w:p>
    <w:p w14:paraId="7E98953B"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Does this course require course fees?  </w:t>
      </w:r>
    </w:p>
    <w:p w14:paraId="3EA2054D" w14:textId="77777777" w:rsidR="00607C34" w:rsidRDefault="00D8757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8B22107" w14:textId="77777777" w:rsidR="00607C34" w:rsidRDefault="00D87576">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t>COLLEGE SUPPORT ASSESSMENT FEE PER CREDIT HOUR</w:t>
      </w:r>
    </w:p>
    <w:p w14:paraId="14AA0361" w14:textId="77777777" w:rsidR="00607C34" w:rsidRDefault="00D87576">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p w14:paraId="5950610D" w14:textId="77777777" w:rsidR="00607C34" w:rsidRDefault="00607C34">
      <w:pPr>
        <w:tabs>
          <w:tab w:val="left" w:pos="360"/>
          <w:tab w:val="left" w:pos="720"/>
        </w:tabs>
        <w:spacing w:after="0" w:line="240" w:lineRule="auto"/>
        <w:rPr>
          <w:rFonts w:ascii="Cambria" w:eastAsia="Cambria" w:hAnsi="Cambria" w:cs="Cambria"/>
          <w:i/>
          <w:color w:val="FF0000"/>
          <w:sz w:val="20"/>
          <w:szCs w:val="20"/>
        </w:rPr>
      </w:pPr>
    </w:p>
    <w:p w14:paraId="7BA80E21" w14:textId="77777777" w:rsidR="00607C34" w:rsidRDefault="00607C34">
      <w:pPr>
        <w:tabs>
          <w:tab w:val="left" w:pos="360"/>
          <w:tab w:val="left" w:pos="720"/>
        </w:tabs>
        <w:spacing w:after="0" w:line="240" w:lineRule="auto"/>
        <w:rPr>
          <w:rFonts w:ascii="Cambria" w:eastAsia="Cambria" w:hAnsi="Cambria" w:cs="Cambria"/>
          <w:i/>
          <w:color w:val="FF0000"/>
          <w:sz w:val="20"/>
          <w:szCs w:val="20"/>
        </w:rPr>
      </w:pPr>
    </w:p>
    <w:tbl>
      <w:tblPr>
        <w:tblStyle w:val="a3"/>
        <w:tblW w:w="8893" w:type="dxa"/>
        <w:tblLayout w:type="fixed"/>
        <w:tblLook w:val="0400" w:firstRow="0" w:lastRow="0" w:firstColumn="0" w:lastColumn="0" w:noHBand="0" w:noVBand="1"/>
      </w:tblPr>
      <w:tblGrid>
        <w:gridCol w:w="6759"/>
        <w:gridCol w:w="2134"/>
      </w:tblGrid>
      <w:tr w:rsidR="00607C34" w14:paraId="72CFE7B9"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79330318" w14:textId="77777777" w:rsidR="00607C34" w:rsidRDefault="00D87576">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350A9A58" w14:textId="77777777" w:rsidR="00607C34" w:rsidRDefault="00D87576">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607C34" w14:paraId="5CB5A80B"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CF9A888" w14:textId="77777777" w:rsidR="00607C34" w:rsidRDefault="00D87576">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0C33ADC" w14:textId="77777777" w:rsidR="00607C34" w:rsidRDefault="00D87576">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607C34" w14:paraId="5A862104"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3FFC8896" w14:textId="77777777" w:rsidR="00607C34" w:rsidRDefault="00D87576">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610B895" w14:textId="77777777" w:rsidR="00607C34" w:rsidRDefault="00D87576">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607C34" w14:paraId="017A32A6"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6AD7E14" w14:textId="77777777" w:rsidR="00607C34" w:rsidRDefault="00D87576">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8CAA720" w14:textId="77777777" w:rsidR="00607C34" w:rsidRDefault="00D87576">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607C34" w14:paraId="31DE20B0"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7F5AA60" w14:textId="77777777" w:rsidR="00607C34" w:rsidRDefault="00D87576">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3695F4D3" w14:textId="77777777" w:rsidR="00607C34" w:rsidRDefault="00D87576">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3198D834" w14:textId="77777777" w:rsidR="00607C34" w:rsidRDefault="00607C34">
      <w:pPr>
        <w:rPr>
          <w:rFonts w:ascii="Cambria" w:eastAsia="Cambria" w:hAnsi="Cambria" w:cs="Cambria"/>
          <w:i/>
          <w:color w:val="FF0000"/>
          <w:sz w:val="20"/>
          <w:szCs w:val="20"/>
        </w:rPr>
      </w:pPr>
    </w:p>
    <w:p w14:paraId="4FAB1BAE" w14:textId="77777777" w:rsidR="00607C34" w:rsidRDefault="00D8757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251C56A" w14:textId="77777777" w:rsidR="00607C34" w:rsidRDefault="00607C34">
      <w:pPr>
        <w:tabs>
          <w:tab w:val="left" w:pos="360"/>
          <w:tab w:val="left" w:pos="720"/>
        </w:tabs>
        <w:spacing w:after="0"/>
        <w:rPr>
          <w:rFonts w:ascii="Cambria" w:eastAsia="Cambria" w:hAnsi="Cambria" w:cs="Cambria"/>
          <w:b/>
          <w:sz w:val="20"/>
          <w:szCs w:val="20"/>
        </w:rPr>
      </w:pPr>
    </w:p>
    <w:p w14:paraId="460F603B" w14:textId="77777777" w:rsidR="00607C34" w:rsidRDefault="00D8757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6EB807D" w14:textId="77777777" w:rsidR="00607C34" w:rsidRDefault="00D8757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23AD1913" w14:textId="77777777" w:rsidR="00607C34" w:rsidRDefault="00D8757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proposed course modification will change the course from Summer I term to Spring I term.  This modification is in line with other proposed OTD program modifications. The course title and description were updated to better reflect the 2018 Accreditation Council for Occupational Therapy Education (ACOTE) standards. ACOTE standards dictate the following: </w:t>
      </w:r>
    </w:p>
    <w:p w14:paraId="42A7A354" w14:textId="77777777" w:rsidR="00607C34" w:rsidRDefault="00607C34">
      <w:pPr>
        <w:tabs>
          <w:tab w:val="left" w:pos="360"/>
          <w:tab w:val="left" w:pos="720"/>
        </w:tabs>
        <w:rPr>
          <w:rFonts w:ascii="Cambria" w:eastAsia="Cambria" w:hAnsi="Cambria" w:cs="Cambria"/>
          <w:b/>
          <w:sz w:val="20"/>
          <w:szCs w:val="20"/>
        </w:rPr>
      </w:pPr>
    </w:p>
    <w:p w14:paraId="3431948C" w14:textId="77777777" w:rsidR="00607C34" w:rsidRDefault="00D87576">
      <w:pPr>
        <w:tabs>
          <w:tab w:val="left" w:pos="360"/>
          <w:tab w:val="left" w:pos="720"/>
        </w:tabs>
        <w:rPr>
          <w:rFonts w:ascii="Cambria" w:eastAsia="Cambria" w:hAnsi="Cambria" w:cs="Cambria"/>
          <w:sz w:val="20"/>
          <w:szCs w:val="20"/>
        </w:rPr>
      </w:pPr>
      <w:r>
        <w:rPr>
          <w:rFonts w:ascii="Cambria" w:eastAsia="Cambria" w:hAnsi="Cambria" w:cs="Cambria"/>
          <w:b/>
          <w:sz w:val="20"/>
          <w:szCs w:val="20"/>
        </w:rPr>
        <w:t>B.3.7 Safety of Self and Others:</w:t>
      </w:r>
      <w:r>
        <w:rPr>
          <w:rFonts w:ascii="Cambria" w:eastAsia="Cambria" w:hAnsi="Cambria" w:cs="Cambria"/>
          <w:sz w:val="20"/>
          <w:szCs w:val="20"/>
        </w:rPr>
        <w:t xml:space="preserve"> Demonstrate sound judgment in regard to safety of self and others and adhere to safety regulations throughout the occupational therapy process as appropriate to the setting and scope of practice. This must include </w:t>
      </w:r>
      <w:r>
        <w:rPr>
          <w:rFonts w:ascii="Cambria" w:eastAsia="Cambria" w:hAnsi="Cambria" w:cs="Cambria"/>
          <w:sz w:val="20"/>
          <w:szCs w:val="20"/>
        </w:rPr>
        <w:lastRenderedPageBreak/>
        <w:t xml:space="preserve">the ability to assess and monitor vital signs (e.g., blood pressure, heart rate, respiratory status, and temperature) to ensure that the client is stable for intervention. </w:t>
      </w:r>
    </w:p>
    <w:p w14:paraId="6D1CA030" w14:textId="77777777" w:rsidR="00607C34" w:rsidRDefault="00D87576">
      <w:pPr>
        <w:tabs>
          <w:tab w:val="left" w:pos="360"/>
          <w:tab w:val="left" w:pos="720"/>
        </w:tabs>
        <w:rPr>
          <w:rFonts w:ascii="Cambria" w:eastAsia="Cambria" w:hAnsi="Cambria" w:cs="Cambria"/>
          <w:sz w:val="20"/>
          <w:szCs w:val="20"/>
        </w:rPr>
      </w:pPr>
      <w:r>
        <w:rPr>
          <w:rFonts w:ascii="Cambria" w:eastAsia="Cambria" w:hAnsi="Cambria" w:cs="Cambria"/>
          <w:b/>
          <w:sz w:val="20"/>
          <w:szCs w:val="20"/>
        </w:rPr>
        <w:t>B.4.13. Functional Mobility:</w:t>
      </w:r>
      <w:r>
        <w:rPr>
          <w:rFonts w:ascii="Cambria" w:eastAsia="Cambria" w:hAnsi="Cambria" w:cs="Cambria"/>
          <w:sz w:val="20"/>
          <w:szCs w:val="20"/>
        </w:rPr>
        <w:t xml:space="preserve"> Provide recommendations and training in techniques to enhance functional mobility, including physical transfers, wheelchair management, and mobility devices. </w:t>
      </w:r>
    </w:p>
    <w:p w14:paraId="7E3A4FC3" w14:textId="77777777" w:rsidR="00607C34" w:rsidRDefault="00607C34">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E12F5A3" w14:textId="77777777" w:rsidR="00607C34" w:rsidRDefault="00D8757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8662330" w14:textId="77777777" w:rsidR="00607C34" w:rsidRDefault="00D8757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160D262" w14:textId="77777777" w:rsidR="00607C34" w:rsidRDefault="00D8757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A73F3A9"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D57701D" w14:textId="77777777" w:rsidR="00607C34" w:rsidRDefault="00607C34">
      <w:pPr>
        <w:tabs>
          <w:tab w:val="left" w:pos="360"/>
          <w:tab w:val="left" w:pos="720"/>
        </w:tabs>
        <w:spacing w:after="0"/>
        <w:rPr>
          <w:rFonts w:ascii="Cambria" w:eastAsia="Cambria" w:hAnsi="Cambria" w:cs="Cambria"/>
          <w:sz w:val="20"/>
          <w:szCs w:val="20"/>
        </w:rPr>
      </w:pPr>
    </w:p>
    <w:p w14:paraId="0E74DA96" w14:textId="77777777" w:rsidR="00607C34" w:rsidRDefault="00D8757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3F25BFF" w14:textId="77777777" w:rsidR="00607C34" w:rsidRDefault="00D8757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3C0259E" w14:textId="77777777" w:rsidR="00607C34" w:rsidRDefault="00607C34">
      <w:pPr>
        <w:tabs>
          <w:tab w:val="left" w:pos="360"/>
          <w:tab w:val="left" w:pos="810"/>
        </w:tabs>
        <w:spacing w:after="0"/>
        <w:ind w:left="360"/>
        <w:rPr>
          <w:rFonts w:ascii="Cambria" w:eastAsia="Cambria" w:hAnsi="Cambria" w:cs="Cambria"/>
          <w:sz w:val="20"/>
          <w:szCs w:val="20"/>
        </w:rPr>
      </w:pPr>
    </w:p>
    <w:p w14:paraId="2D701264" w14:textId="77777777" w:rsidR="00607C34" w:rsidRDefault="00D8757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F7E40B3" w14:textId="77777777" w:rsidR="00607C34" w:rsidRDefault="00D8757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984D99C" w14:textId="77777777" w:rsidR="00607C34" w:rsidRDefault="00607C34">
      <w:pPr>
        <w:tabs>
          <w:tab w:val="left" w:pos="360"/>
          <w:tab w:val="left" w:pos="810"/>
        </w:tabs>
        <w:spacing w:after="0"/>
        <w:ind w:left="360"/>
        <w:rPr>
          <w:rFonts w:ascii="Cambria" w:eastAsia="Cambria" w:hAnsi="Cambria" w:cs="Cambria"/>
          <w:sz w:val="20"/>
          <w:szCs w:val="20"/>
        </w:rPr>
      </w:pPr>
    </w:p>
    <w:p w14:paraId="289D138F" w14:textId="77777777" w:rsidR="00607C34" w:rsidRDefault="00D8757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D041F48" w14:textId="77777777" w:rsidR="00607C34" w:rsidRDefault="00D8757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230C7D4" w14:textId="77777777" w:rsidR="00607C34" w:rsidRDefault="00D8757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46ECC1B" w14:textId="77777777" w:rsidR="00607C34" w:rsidRDefault="00D8757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59991B92" w14:textId="77777777" w:rsidR="00607C34" w:rsidRDefault="00607C34">
      <w:pPr>
        <w:tabs>
          <w:tab w:val="left" w:pos="360"/>
          <w:tab w:val="left" w:pos="720"/>
        </w:tabs>
        <w:spacing w:after="0"/>
        <w:rPr>
          <w:rFonts w:ascii="Cambria" w:eastAsia="Cambria" w:hAnsi="Cambria" w:cs="Cambria"/>
          <w:b/>
        </w:rPr>
      </w:pPr>
    </w:p>
    <w:p w14:paraId="61C3A24E" w14:textId="77777777" w:rsidR="00607C34" w:rsidRDefault="00D8757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9366440"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6B0C3E4"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657D718" w14:textId="77777777" w:rsidR="00607C34" w:rsidRDefault="00607C34">
      <w:pPr>
        <w:tabs>
          <w:tab w:val="left" w:pos="360"/>
          <w:tab w:val="left" w:pos="810"/>
        </w:tabs>
        <w:spacing w:after="0"/>
        <w:rPr>
          <w:rFonts w:ascii="Cambria" w:eastAsia="Cambria" w:hAnsi="Cambria" w:cs="Cambria"/>
          <w:sz w:val="20"/>
          <w:szCs w:val="20"/>
        </w:rPr>
      </w:pPr>
    </w:p>
    <w:p w14:paraId="52E3A8AE" w14:textId="77777777" w:rsidR="00607C34" w:rsidRDefault="00D8757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2CB09CF"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2440192" w14:textId="77777777" w:rsidR="00607C34" w:rsidRDefault="00D8757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5FD20CC" w14:textId="77777777" w:rsidR="00607C34" w:rsidRDefault="00607C34">
      <w:pPr>
        <w:tabs>
          <w:tab w:val="left" w:pos="360"/>
          <w:tab w:val="left" w:pos="720"/>
        </w:tabs>
        <w:spacing w:after="0" w:line="240" w:lineRule="auto"/>
        <w:rPr>
          <w:rFonts w:ascii="Cambria" w:eastAsia="Cambria" w:hAnsi="Cambria" w:cs="Cambria"/>
          <w:sz w:val="20"/>
          <w:szCs w:val="20"/>
        </w:rPr>
      </w:pPr>
    </w:p>
    <w:p w14:paraId="1AE00C07" w14:textId="77777777" w:rsidR="00607C34" w:rsidRDefault="00D875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03A1AD2" w14:textId="77777777" w:rsidR="00607C34" w:rsidRDefault="00607C34">
      <w:pPr>
        <w:tabs>
          <w:tab w:val="left" w:pos="360"/>
          <w:tab w:val="left" w:pos="720"/>
        </w:tabs>
        <w:spacing w:after="0" w:line="240" w:lineRule="auto"/>
        <w:rPr>
          <w:rFonts w:ascii="Cambria" w:eastAsia="Cambria" w:hAnsi="Cambria" w:cs="Cambria"/>
          <w:sz w:val="20"/>
          <w:szCs w:val="20"/>
        </w:rPr>
      </w:pPr>
    </w:p>
    <w:p w14:paraId="7023BF8E" w14:textId="77777777" w:rsidR="00607C34" w:rsidRDefault="00D8757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6789F8D" w14:textId="77777777" w:rsidR="00607C34" w:rsidRDefault="00607C34">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7C34" w14:paraId="1803CD06" w14:textId="77777777">
        <w:tc>
          <w:tcPr>
            <w:tcW w:w="2148" w:type="dxa"/>
          </w:tcPr>
          <w:p w14:paraId="7C8DAC86" w14:textId="77777777" w:rsidR="00607C34" w:rsidRDefault="00D8757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2209BBF" w14:textId="77777777" w:rsidR="00607C34" w:rsidRDefault="00D8757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07C34" w14:paraId="558F81B6" w14:textId="77777777">
        <w:tc>
          <w:tcPr>
            <w:tcW w:w="2148" w:type="dxa"/>
          </w:tcPr>
          <w:p w14:paraId="64DD2277" w14:textId="77777777" w:rsidR="00607C34" w:rsidRDefault="00D8757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2800D6B" w14:textId="77777777" w:rsidR="00607C34" w:rsidRDefault="00D87576">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07C34" w14:paraId="27FA7AFC" w14:textId="77777777">
        <w:tc>
          <w:tcPr>
            <w:tcW w:w="2148" w:type="dxa"/>
          </w:tcPr>
          <w:p w14:paraId="7D6FF3A9" w14:textId="77777777" w:rsidR="00607C34" w:rsidRDefault="00D87576">
            <w:pPr>
              <w:rPr>
                <w:rFonts w:ascii="Cambria" w:eastAsia="Cambria" w:hAnsi="Cambria" w:cs="Cambria"/>
                <w:sz w:val="20"/>
                <w:szCs w:val="20"/>
              </w:rPr>
            </w:pPr>
            <w:r>
              <w:rPr>
                <w:rFonts w:ascii="Cambria" w:eastAsia="Cambria" w:hAnsi="Cambria" w:cs="Cambria"/>
                <w:sz w:val="20"/>
                <w:szCs w:val="20"/>
              </w:rPr>
              <w:t xml:space="preserve">Assessment </w:t>
            </w:r>
          </w:p>
          <w:p w14:paraId="4AE3A4B6" w14:textId="77777777" w:rsidR="00607C34" w:rsidRDefault="00D8757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A32BFF3" w14:textId="77777777" w:rsidR="00607C34" w:rsidRDefault="00D87576">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07C34" w14:paraId="7FC767C1" w14:textId="77777777">
        <w:tc>
          <w:tcPr>
            <w:tcW w:w="2148" w:type="dxa"/>
          </w:tcPr>
          <w:p w14:paraId="4F4CE7BE" w14:textId="77777777" w:rsidR="00607C34" w:rsidRDefault="00D87576">
            <w:pPr>
              <w:rPr>
                <w:rFonts w:ascii="Cambria" w:eastAsia="Cambria" w:hAnsi="Cambria" w:cs="Cambria"/>
                <w:sz w:val="20"/>
                <w:szCs w:val="20"/>
              </w:rPr>
            </w:pPr>
            <w:r>
              <w:rPr>
                <w:rFonts w:ascii="Cambria" w:eastAsia="Cambria" w:hAnsi="Cambria" w:cs="Cambria"/>
                <w:sz w:val="20"/>
                <w:szCs w:val="20"/>
              </w:rPr>
              <w:lastRenderedPageBreak/>
              <w:t>Who is responsible for assessing and reporting on the results?</w:t>
            </w:r>
          </w:p>
        </w:tc>
        <w:tc>
          <w:tcPr>
            <w:tcW w:w="7428" w:type="dxa"/>
          </w:tcPr>
          <w:p w14:paraId="546347D4" w14:textId="77777777" w:rsidR="00607C34" w:rsidRDefault="00D87576">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FE44BDB" w14:textId="77777777" w:rsidR="00607C34" w:rsidRDefault="00D87576">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43EC40A" w14:textId="77777777" w:rsidR="00607C34" w:rsidRDefault="00607C34">
      <w:pPr>
        <w:rPr>
          <w:rFonts w:ascii="Cambria" w:eastAsia="Cambria" w:hAnsi="Cambria" w:cs="Cambria"/>
          <w:i/>
          <w:sz w:val="20"/>
          <w:szCs w:val="20"/>
        </w:rPr>
      </w:pPr>
    </w:p>
    <w:p w14:paraId="46F35EF1" w14:textId="77777777" w:rsidR="00607C34" w:rsidRDefault="00D8757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18E1CF2" w14:textId="77777777" w:rsidR="00607C34" w:rsidRDefault="00D87576">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3F917C7" w14:textId="77777777" w:rsidR="00607C34" w:rsidRDefault="00607C34">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07C34" w14:paraId="3F2A526A" w14:textId="77777777">
        <w:tc>
          <w:tcPr>
            <w:tcW w:w="2148" w:type="dxa"/>
          </w:tcPr>
          <w:p w14:paraId="4611F90C" w14:textId="77777777" w:rsidR="00607C34" w:rsidRDefault="00D87576">
            <w:pPr>
              <w:jc w:val="center"/>
              <w:rPr>
                <w:rFonts w:ascii="Cambria" w:eastAsia="Cambria" w:hAnsi="Cambria" w:cs="Cambria"/>
                <w:b/>
                <w:sz w:val="20"/>
                <w:szCs w:val="20"/>
              </w:rPr>
            </w:pPr>
            <w:r>
              <w:rPr>
                <w:rFonts w:ascii="Cambria" w:eastAsia="Cambria" w:hAnsi="Cambria" w:cs="Cambria"/>
                <w:b/>
                <w:sz w:val="20"/>
                <w:szCs w:val="20"/>
              </w:rPr>
              <w:t>Outcome 1</w:t>
            </w:r>
          </w:p>
          <w:p w14:paraId="3A8C18CD" w14:textId="77777777" w:rsidR="00607C34" w:rsidRDefault="00607C34">
            <w:pPr>
              <w:rPr>
                <w:rFonts w:ascii="Cambria" w:eastAsia="Cambria" w:hAnsi="Cambria" w:cs="Cambria"/>
                <w:sz w:val="20"/>
                <w:szCs w:val="20"/>
              </w:rPr>
            </w:pPr>
          </w:p>
        </w:tc>
        <w:tc>
          <w:tcPr>
            <w:tcW w:w="7428" w:type="dxa"/>
          </w:tcPr>
          <w:p w14:paraId="2BA04957" w14:textId="77777777" w:rsidR="00607C34" w:rsidRDefault="00D8757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07C34" w14:paraId="57EC3A36" w14:textId="77777777">
        <w:tc>
          <w:tcPr>
            <w:tcW w:w="2148" w:type="dxa"/>
          </w:tcPr>
          <w:p w14:paraId="55A8951B" w14:textId="77777777" w:rsidR="00607C34" w:rsidRDefault="00D8757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F6D1C87" w14:textId="77777777" w:rsidR="00607C34" w:rsidRDefault="00D87576">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07C34" w14:paraId="0D392DF9" w14:textId="77777777">
        <w:tc>
          <w:tcPr>
            <w:tcW w:w="2148" w:type="dxa"/>
          </w:tcPr>
          <w:p w14:paraId="1C821B49" w14:textId="77777777" w:rsidR="00607C34" w:rsidRDefault="00D8757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65D880D" w14:textId="77777777" w:rsidR="00607C34" w:rsidRDefault="00D87576">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5A5555D" w14:textId="77777777" w:rsidR="00607C34" w:rsidRDefault="00D87576">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12C8BB90" w14:textId="77777777" w:rsidR="00607C34" w:rsidRDefault="00D87576">
      <w:pPr>
        <w:rPr>
          <w:rFonts w:ascii="Cambria" w:eastAsia="Cambria" w:hAnsi="Cambria" w:cs="Cambria"/>
          <w:sz w:val="20"/>
          <w:szCs w:val="20"/>
        </w:rPr>
      </w:pPr>
      <w:r>
        <w:br w:type="page"/>
      </w:r>
    </w:p>
    <w:p w14:paraId="39D03092" w14:textId="77777777" w:rsidR="00607C34" w:rsidRDefault="00D8757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2E41FCB" w14:textId="77777777" w:rsidR="00607C34" w:rsidRDefault="00607C34">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07C34" w14:paraId="30CC1CB8" w14:textId="77777777">
        <w:tc>
          <w:tcPr>
            <w:tcW w:w="10790" w:type="dxa"/>
            <w:shd w:val="clear" w:color="auto" w:fill="D9D9D9"/>
          </w:tcPr>
          <w:p w14:paraId="04A45E8E" w14:textId="77777777" w:rsidR="00607C34" w:rsidRDefault="00D8757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07C34" w14:paraId="089ADF17" w14:textId="77777777">
        <w:tc>
          <w:tcPr>
            <w:tcW w:w="10790" w:type="dxa"/>
            <w:shd w:val="clear" w:color="auto" w:fill="F2F2F2"/>
          </w:tcPr>
          <w:p w14:paraId="217692FB" w14:textId="77777777" w:rsidR="00607C34" w:rsidRDefault="00607C34">
            <w:pPr>
              <w:tabs>
                <w:tab w:val="left" w:pos="360"/>
                <w:tab w:val="left" w:pos="720"/>
              </w:tabs>
              <w:jc w:val="center"/>
              <w:rPr>
                <w:rFonts w:ascii="Times New Roman" w:eastAsia="Times New Roman" w:hAnsi="Times New Roman" w:cs="Times New Roman"/>
                <w:b/>
                <w:color w:val="000000"/>
                <w:sz w:val="18"/>
                <w:szCs w:val="18"/>
              </w:rPr>
            </w:pPr>
          </w:p>
          <w:p w14:paraId="5CF17119" w14:textId="77777777" w:rsidR="00607C34" w:rsidRDefault="00D8757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58CC056" w14:textId="77777777" w:rsidR="00607C34" w:rsidRDefault="00607C34">
            <w:pPr>
              <w:rPr>
                <w:rFonts w:ascii="Times New Roman" w:eastAsia="Times New Roman" w:hAnsi="Times New Roman" w:cs="Times New Roman"/>
                <w:b/>
                <w:color w:val="FF0000"/>
                <w:sz w:val="14"/>
                <w:szCs w:val="14"/>
              </w:rPr>
            </w:pPr>
          </w:p>
          <w:p w14:paraId="73BB62C7" w14:textId="77777777" w:rsidR="00607C34" w:rsidRDefault="00D8757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6C96DB1" w14:textId="77777777" w:rsidR="00607C34" w:rsidRDefault="00607C34">
            <w:pPr>
              <w:tabs>
                <w:tab w:val="left" w:pos="360"/>
                <w:tab w:val="left" w:pos="720"/>
              </w:tabs>
              <w:jc w:val="center"/>
              <w:rPr>
                <w:rFonts w:ascii="Times New Roman" w:eastAsia="Times New Roman" w:hAnsi="Times New Roman" w:cs="Times New Roman"/>
                <w:b/>
                <w:color w:val="000000"/>
                <w:sz w:val="10"/>
                <w:szCs w:val="10"/>
                <w:u w:val="single"/>
              </w:rPr>
            </w:pPr>
          </w:p>
          <w:p w14:paraId="288213D1" w14:textId="77777777" w:rsidR="00607C34" w:rsidRDefault="00607C34">
            <w:pPr>
              <w:tabs>
                <w:tab w:val="left" w:pos="360"/>
                <w:tab w:val="left" w:pos="720"/>
              </w:tabs>
              <w:jc w:val="center"/>
              <w:rPr>
                <w:rFonts w:ascii="Times New Roman" w:eastAsia="Times New Roman" w:hAnsi="Times New Roman" w:cs="Times New Roman"/>
                <w:b/>
                <w:color w:val="000000"/>
                <w:sz w:val="10"/>
                <w:szCs w:val="10"/>
                <w:u w:val="single"/>
              </w:rPr>
            </w:pPr>
          </w:p>
          <w:p w14:paraId="213EFDC9" w14:textId="77777777" w:rsidR="00607C34" w:rsidRDefault="00607C34">
            <w:pPr>
              <w:tabs>
                <w:tab w:val="left" w:pos="360"/>
                <w:tab w:val="left" w:pos="720"/>
              </w:tabs>
              <w:ind w:left="360"/>
              <w:jc w:val="center"/>
              <w:rPr>
                <w:rFonts w:ascii="Cambria" w:eastAsia="Cambria" w:hAnsi="Cambria" w:cs="Cambria"/>
                <w:sz w:val="18"/>
                <w:szCs w:val="18"/>
              </w:rPr>
            </w:pPr>
          </w:p>
        </w:tc>
      </w:tr>
    </w:tbl>
    <w:p w14:paraId="386D2B61" w14:textId="77777777" w:rsidR="00607C34" w:rsidRDefault="00D8757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F2600A7" w14:textId="77777777" w:rsidR="00607C34" w:rsidRDefault="00D87576">
      <w:pPr>
        <w:tabs>
          <w:tab w:val="left" w:pos="360"/>
          <w:tab w:val="left" w:pos="720"/>
        </w:tabs>
        <w:spacing w:after="0" w:line="240" w:lineRule="auto"/>
        <w:rPr>
          <w:b/>
        </w:rPr>
      </w:pPr>
      <w:r>
        <w:rPr>
          <w:rFonts w:ascii="Cambria" w:eastAsia="Cambria" w:hAnsi="Cambria" w:cs="Cambria"/>
          <w:b/>
        </w:rPr>
        <w:t>From 2020–2021 Graduate Bulletin: Page 252</w:t>
      </w:r>
    </w:p>
    <w:p w14:paraId="7FF3ED64" w14:textId="77777777" w:rsidR="00607C34" w:rsidRDefault="00D87576">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4BE716A7" w14:textId="77777777" w:rsidR="00607C34" w:rsidRDefault="00607C34">
      <w:pPr>
        <w:tabs>
          <w:tab w:val="left" w:pos="360"/>
          <w:tab w:val="left" w:pos="720"/>
        </w:tabs>
        <w:spacing w:after="0" w:line="240" w:lineRule="auto"/>
        <w:rPr>
          <w:rFonts w:ascii="Cambria" w:eastAsia="Cambria" w:hAnsi="Cambria" w:cs="Cambria"/>
          <w:sz w:val="20"/>
          <w:szCs w:val="20"/>
        </w:rPr>
      </w:pPr>
    </w:p>
    <w:p w14:paraId="7B5CF249" w14:textId="77777777" w:rsidR="00607C34" w:rsidRDefault="00D87576">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37C7D0C2" w14:textId="77777777" w:rsidR="00607C34" w:rsidRDefault="00D87576">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07A06E3C" w14:textId="77777777" w:rsidR="00607C34" w:rsidRDefault="00607C34">
      <w:pPr>
        <w:tabs>
          <w:tab w:val="left" w:pos="360"/>
          <w:tab w:val="left" w:pos="720"/>
        </w:tabs>
        <w:spacing w:after="0" w:line="240" w:lineRule="auto"/>
        <w:jc w:val="center"/>
        <w:rPr>
          <w:rFonts w:ascii="Cambria" w:eastAsia="Cambria" w:hAnsi="Cambria" w:cs="Cambria"/>
          <w:sz w:val="20"/>
          <w:szCs w:val="20"/>
        </w:rPr>
      </w:pPr>
    </w:p>
    <w:tbl>
      <w:tblPr>
        <w:tblStyle w:val="a7"/>
        <w:tblW w:w="10790" w:type="dxa"/>
        <w:tblLayout w:type="fixed"/>
        <w:tblLook w:val="0400" w:firstRow="0" w:lastRow="0" w:firstColumn="0" w:lastColumn="0" w:noHBand="0" w:noVBand="1"/>
      </w:tblPr>
      <w:tblGrid>
        <w:gridCol w:w="9260"/>
        <w:gridCol w:w="1530"/>
      </w:tblGrid>
      <w:tr w:rsidR="00607C34" w14:paraId="34270B1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0B1996A" w14:textId="77777777" w:rsidR="00607C34" w:rsidRDefault="00D87576">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8573207" w14:textId="77777777" w:rsidR="00607C34" w:rsidRDefault="00607C34">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607C34" w14:paraId="0E58DF1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E03A74" w14:textId="77777777" w:rsidR="00607C34" w:rsidRDefault="00D87576">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D2F6595" w14:textId="77777777" w:rsidR="00607C34" w:rsidRDefault="00607C34">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607C34" w14:paraId="791BF6D9"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2746183" w14:textId="77777777" w:rsidR="00607C34" w:rsidRDefault="00D87576">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5CD8960" w14:textId="77777777" w:rsidR="00607C34" w:rsidRDefault="00D87576">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07C34" w14:paraId="731CCB34"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40D9E4E8"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22F7EB6"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185AC14C"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AC87D9"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FE46747"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67B7DC4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CB6446B"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76BA579"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74534EF9"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38BBC3C"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2C11519"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07C34" w14:paraId="0D58A610"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B09A011"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B4E7E85"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4B9406D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CE75D1A"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2EB6524"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05AFCB2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D7748C" w14:textId="77777777" w:rsidR="00607C34" w:rsidRDefault="00D87576">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C9EDDCC"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607C34" w14:paraId="107F585E"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41079AB" w14:textId="77777777" w:rsidR="00607C34" w:rsidRDefault="00D87576">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718764E" w14:textId="77777777" w:rsidR="00607C34" w:rsidRDefault="00D87576">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07C34" w14:paraId="733E51B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6DD350"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0504A47"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07C34" w14:paraId="7569523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8D0FF15"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4D68997"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6158CC0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836164"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F3C24B4"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5DFB1E2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98230D"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58582E3"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089C14F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5C06FED"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2927B97"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07C34" w14:paraId="25F053E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6DC2728" w14:textId="77777777" w:rsidR="00607C34" w:rsidRDefault="00D87576">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lastRenderedPageBreak/>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6D71FEB"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607C34" w14:paraId="38F9CFD8"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FCFEDCF" w14:textId="77777777" w:rsidR="00607C34" w:rsidRDefault="00D87576">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6E2E1B6" w14:textId="77777777" w:rsidR="00607C34" w:rsidRDefault="00D87576">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607C34" w14:paraId="007220E8"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A76B4E"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BCC875F"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23DA5C9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5650C25" w14:textId="77777777" w:rsidR="00607C34" w:rsidRDefault="00D87576">
            <w:pPr>
              <w:pBdr>
                <w:top w:val="nil"/>
                <w:left w:val="nil"/>
                <w:bottom w:val="nil"/>
                <w:right w:val="nil"/>
                <w:between w:val="nil"/>
              </w:pBdr>
              <w:spacing w:line="288" w:lineRule="auto"/>
              <w:ind w:left="360"/>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OTD 5283, Fundamentals of Occupational Therapy II</w:t>
            </w:r>
            <w:r>
              <w:rPr>
                <w:rFonts w:ascii="Cambria" w:eastAsia="Cambria" w:hAnsi="Cambria" w:cs="Cambria"/>
                <w:color w:val="0070C0"/>
                <w:sz w:val="20"/>
                <w:szCs w:val="20"/>
                <w:highlight w:val="yellow"/>
              </w:rPr>
              <w:t xml:space="preserve"> OTD 5273, Clinical Reasoning and Skills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08FB333" w14:textId="77777777" w:rsidR="00607C34" w:rsidRDefault="00D87576">
            <w:pPr>
              <w:pBdr>
                <w:top w:val="nil"/>
                <w:left w:val="nil"/>
                <w:bottom w:val="nil"/>
                <w:right w:val="nil"/>
                <w:between w:val="nil"/>
              </w:pBdr>
              <w:spacing w:line="288" w:lineRule="auto"/>
              <w:jc w:val="center"/>
              <w:rPr>
                <w:rFonts w:ascii="Cambria" w:eastAsia="Cambria" w:hAnsi="Cambria" w:cs="Cambria"/>
                <w:color w:val="FF0000"/>
                <w:sz w:val="20"/>
                <w:szCs w:val="20"/>
                <w:highlight w:val="yellow"/>
              </w:rPr>
            </w:pPr>
            <w:r>
              <w:rPr>
                <w:rFonts w:ascii="Cambria" w:eastAsia="Cambria" w:hAnsi="Cambria" w:cs="Cambria"/>
                <w:sz w:val="20"/>
                <w:szCs w:val="20"/>
              </w:rPr>
              <w:t>3</w:t>
            </w:r>
          </w:p>
        </w:tc>
      </w:tr>
      <w:tr w:rsidR="00607C34" w14:paraId="15AC144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B1F7F2E"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25EB0A9"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2092089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592D7E4"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D70EF1C"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65B8A2F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D60A023"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EEC2E4B"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069C5B2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7511F58" w14:textId="77777777" w:rsidR="00607C34" w:rsidRDefault="00D87576">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E2C5A97"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607C34" w14:paraId="13F3D2B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761AA3B" w14:textId="77777777" w:rsidR="00607C34" w:rsidRDefault="00D87576">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8CC62B7" w14:textId="77777777" w:rsidR="00607C34" w:rsidRDefault="00D87576">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07C34" w14:paraId="2485A84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BE65300"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E0AEF29"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07C34" w14:paraId="26BFF425"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96527D" w14:textId="77777777" w:rsidR="00607C34" w:rsidRDefault="00D87576">
            <w:pPr>
              <w:pBdr>
                <w:top w:val="nil"/>
                <w:left w:val="nil"/>
                <w:bottom w:val="nil"/>
                <w:right w:val="nil"/>
                <w:between w:val="nil"/>
              </w:pBdr>
              <w:spacing w:line="288" w:lineRule="auto"/>
              <w:ind w:left="360"/>
              <w:rPr>
                <w:rFonts w:ascii="Cambria" w:eastAsia="Cambria" w:hAnsi="Cambria" w:cs="Cambria"/>
                <w:sz w:val="20"/>
                <w:szCs w:val="20"/>
              </w:rPr>
            </w:pPr>
            <w:r>
              <w:rPr>
                <w:rFonts w:ascii="Cambria" w:eastAsia="Cambria" w:hAnsi="Cambria" w:cs="Cambria"/>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FE747F2" w14:textId="77777777" w:rsidR="00607C34" w:rsidRDefault="00D87576">
            <w:pPr>
              <w:pBdr>
                <w:top w:val="nil"/>
                <w:left w:val="nil"/>
                <w:bottom w:val="nil"/>
                <w:right w:val="nil"/>
                <w:between w:val="nil"/>
              </w:pBdr>
              <w:spacing w:line="288" w:lineRule="auto"/>
              <w:jc w:val="center"/>
              <w:rPr>
                <w:rFonts w:ascii="Cambria" w:eastAsia="Cambria" w:hAnsi="Cambria" w:cs="Cambria"/>
                <w:sz w:val="20"/>
                <w:szCs w:val="20"/>
              </w:rPr>
            </w:pPr>
            <w:r>
              <w:rPr>
                <w:rFonts w:ascii="Cambria" w:eastAsia="Cambria" w:hAnsi="Cambria" w:cs="Cambria"/>
                <w:sz w:val="20"/>
                <w:szCs w:val="20"/>
              </w:rPr>
              <w:t>3</w:t>
            </w:r>
          </w:p>
        </w:tc>
      </w:tr>
      <w:tr w:rsidR="00607C34" w14:paraId="5E262E3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D05F221"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826A8CA"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2E44AAB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9C6DB59"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CD9E575"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672A9B9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B56404B"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6ED42DA"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07C34" w14:paraId="163F1C0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89F7CAB"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97E8848"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1FBFBAF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E232BA3" w14:textId="77777777" w:rsidR="00607C34" w:rsidRDefault="00D87576">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64DBFB0"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607C34" w14:paraId="411AD8FC"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974BC00" w14:textId="77777777" w:rsidR="00607C34" w:rsidRDefault="00D87576">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E5D01CD" w14:textId="77777777" w:rsidR="00607C34" w:rsidRDefault="00D87576">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07C34" w14:paraId="4EC50BB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030846"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5613F46"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384DB908"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602B0C"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C605FF3"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4CF0A91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8C033E3"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09345FC"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548CBD2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92C6D2"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4E2315E"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17B234F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640C753"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E2B8C4C"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6546610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AA61323"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038FCC8"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07C34" w14:paraId="112FF2F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805BB69" w14:textId="77777777" w:rsidR="00607C34" w:rsidRDefault="00D87576">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EF391DE"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3DC2CBD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7892813" w14:textId="77777777" w:rsidR="00607C34" w:rsidRDefault="00D87576">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3D35723"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7512765A" w14:textId="77777777" w:rsidR="00607C34" w:rsidRDefault="00D87576">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r>
        <w:rPr>
          <w:rFonts w:ascii="Cambria" w:eastAsia="Cambria" w:hAnsi="Cambria" w:cs="Cambria"/>
          <w:sz w:val="20"/>
          <w:szCs w:val="20"/>
        </w:rPr>
        <w:br/>
      </w:r>
    </w:p>
    <w:p w14:paraId="605361F0" w14:textId="77777777" w:rsidR="00607C34" w:rsidRDefault="00607C34">
      <w:pPr>
        <w:tabs>
          <w:tab w:val="left" w:pos="360"/>
          <w:tab w:val="left" w:pos="720"/>
        </w:tabs>
        <w:spacing w:after="0" w:line="240" w:lineRule="auto"/>
        <w:jc w:val="center"/>
        <w:rPr>
          <w:rFonts w:ascii="Cambria" w:eastAsia="Cambria" w:hAnsi="Cambria" w:cs="Cambria"/>
          <w:sz w:val="20"/>
          <w:szCs w:val="20"/>
        </w:rPr>
      </w:pPr>
    </w:p>
    <w:p w14:paraId="79E12F24" w14:textId="77777777" w:rsidR="00607C34" w:rsidRDefault="00607C34">
      <w:pPr>
        <w:tabs>
          <w:tab w:val="left" w:pos="360"/>
          <w:tab w:val="left" w:pos="720"/>
        </w:tabs>
        <w:spacing w:after="0" w:line="240" w:lineRule="auto"/>
        <w:jc w:val="center"/>
        <w:rPr>
          <w:rFonts w:ascii="Cambria" w:eastAsia="Cambria" w:hAnsi="Cambria" w:cs="Cambria"/>
          <w:sz w:val="20"/>
          <w:szCs w:val="20"/>
        </w:rPr>
      </w:pPr>
    </w:p>
    <w:p w14:paraId="4EDA7B0D" w14:textId="77777777" w:rsidR="00607C34" w:rsidRDefault="00607C34">
      <w:pPr>
        <w:tabs>
          <w:tab w:val="left" w:pos="360"/>
          <w:tab w:val="left" w:pos="720"/>
        </w:tabs>
        <w:spacing w:after="0" w:line="240" w:lineRule="auto"/>
        <w:jc w:val="center"/>
        <w:rPr>
          <w:rFonts w:ascii="Cambria" w:eastAsia="Cambria" w:hAnsi="Cambria" w:cs="Cambria"/>
          <w:sz w:val="20"/>
          <w:szCs w:val="20"/>
        </w:rPr>
      </w:pPr>
    </w:p>
    <w:p w14:paraId="2EAF8F0B" w14:textId="77777777" w:rsidR="00607C34" w:rsidRDefault="00607C34">
      <w:pPr>
        <w:tabs>
          <w:tab w:val="left" w:pos="360"/>
          <w:tab w:val="left" w:pos="720"/>
        </w:tabs>
        <w:spacing w:after="0" w:line="240" w:lineRule="auto"/>
        <w:jc w:val="center"/>
        <w:rPr>
          <w:rFonts w:ascii="Cambria" w:eastAsia="Cambria" w:hAnsi="Cambria" w:cs="Cambria"/>
          <w:sz w:val="20"/>
          <w:szCs w:val="20"/>
        </w:rPr>
      </w:pPr>
    </w:p>
    <w:p w14:paraId="200F735D" w14:textId="77777777" w:rsidR="00607C34" w:rsidRDefault="00607C34">
      <w:pPr>
        <w:tabs>
          <w:tab w:val="left" w:pos="360"/>
          <w:tab w:val="left" w:pos="720"/>
        </w:tabs>
        <w:spacing w:after="0" w:line="240" w:lineRule="auto"/>
        <w:jc w:val="center"/>
        <w:rPr>
          <w:rFonts w:ascii="Cambria" w:eastAsia="Cambria" w:hAnsi="Cambria" w:cs="Cambria"/>
          <w:sz w:val="20"/>
          <w:szCs w:val="20"/>
        </w:rPr>
      </w:pPr>
    </w:p>
    <w:p w14:paraId="0BC96C83" w14:textId="77777777" w:rsidR="00607C34" w:rsidRDefault="00D87576">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From 2020–2021 Graduate Bulletin: Page 252</w:t>
      </w:r>
    </w:p>
    <w:p w14:paraId="49549A22" w14:textId="77777777" w:rsidR="00607C34" w:rsidRDefault="00D87576">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4DA9DB33" w14:textId="77777777" w:rsidR="00607C34" w:rsidRDefault="00607C34">
      <w:pPr>
        <w:tabs>
          <w:tab w:val="left" w:pos="360"/>
          <w:tab w:val="left" w:pos="720"/>
        </w:tabs>
        <w:spacing w:after="0" w:line="240" w:lineRule="auto"/>
        <w:rPr>
          <w:rFonts w:ascii="Cambria" w:eastAsia="Cambria" w:hAnsi="Cambria" w:cs="Cambria"/>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607C34" w14:paraId="69626039" w14:textId="77777777">
        <w:tc>
          <w:tcPr>
            <w:tcW w:w="8005" w:type="dxa"/>
            <w:shd w:val="clear" w:color="auto" w:fill="BFBFBF"/>
          </w:tcPr>
          <w:p w14:paraId="084B0CFF" w14:textId="77777777" w:rsidR="00607C34" w:rsidRDefault="00D87576">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423E4178" w14:textId="77777777" w:rsidR="00607C34" w:rsidRDefault="00D87576">
            <w:pPr>
              <w:jc w:val="center"/>
              <w:rPr>
                <w:rFonts w:ascii="Cambria" w:eastAsia="Cambria" w:hAnsi="Cambria" w:cs="Cambria"/>
                <w:b/>
                <w:sz w:val="20"/>
                <w:szCs w:val="20"/>
              </w:rPr>
            </w:pPr>
            <w:r>
              <w:rPr>
                <w:rFonts w:ascii="Cambria" w:eastAsia="Cambria" w:hAnsi="Cambria" w:cs="Cambria"/>
                <w:b/>
                <w:sz w:val="20"/>
                <w:szCs w:val="20"/>
              </w:rPr>
              <w:t>Sem. Hrs.</w:t>
            </w:r>
          </w:p>
        </w:tc>
      </w:tr>
      <w:tr w:rsidR="00607C34" w14:paraId="6877B564" w14:textId="77777777">
        <w:tc>
          <w:tcPr>
            <w:tcW w:w="8005" w:type="dxa"/>
          </w:tcPr>
          <w:p w14:paraId="7E125D6B" w14:textId="77777777" w:rsidR="00607C34" w:rsidRDefault="00D87576">
            <w:pPr>
              <w:rPr>
                <w:rFonts w:ascii="Cambria" w:eastAsia="Cambria" w:hAnsi="Cambria" w:cs="Cambria"/>
                <w:sz w:val="20"/>
                <w:szCs w:val="20"/>
                <w:highlight w:val="yellow"/>
              </w:rPr>
            </w:pPr>
            <w:r>
              <w:rPr>
                <w:rFonts w:ascii="Cambria" w:eastAsia="Cambria" w:hAnsi="Cambria" w:cs="Cambria"/>
                <w:sz w:val="20"/>
                <w:szCs w:val="20"/>
              </w:rPr>
              <w:t>OTD 5013, OT History, Language and Process</w:t>
            </w:r>
          </w:p>
        </w:tc>
        <w:tc>
          <w:tcPr>
            <w:tcW w:w="1345" w:type="dxa"/>
          </w:tcPr>
          <w:p w14:paraId="2196D599" w14:textId="77777777" w:rsidR="00607C34" w:rsidRDefault="00D87576">
            <w:pPr>
              <w:jc w:val="center"/>
              <w:rPr>
                <w:rFonts w:ascii="Cambria" w:eastAsia="Cambria" w:hAnsi="Cambria" w:cs="Cambria"/>
                <w:sz w:val="20"/>
                <w:szCs w:val="20"/>
              </w:rPr>
            </w:pPr>
            <w:r>
              <w:rPr>
                <w:rFonts w:ascii="Cambria" w:eastAsia="Cambria" w:hAnsi="Cambria" w:cs="Cambria"/>
                <w:sz w:val="20"/>
                <w:szCs w:val="20"/>
              </w:rPr>
              <w:t>3</w:t>
            </w:r>
          </w:p>
          <w:p w14:paraId="328D0EA6" w14:textId="77777777" w:rsidR="00607C34" w:rsidRDefault="00607C34">
            <w:pPr>
              <w:jc w:val="center"/>
              <w:rPr>
                <w:rFonts w:ascii="Cambria" w:eastAsia="Cambria" w:hAnsi="Cambria" w:cs="Cambria"/>
                <w:sz w:val="20"/>
                <w:szCs w:val="20"/>
                <w:highlight w:val="yellow"/>
              </w:rPr>
            </w:pPr>
          </w:p>
        </w:tc>
      </w:tr>
      <w:tr w:rsidR="00607C34" w14:paraId="2C345BF0" w14:textId="77777777">
        <w:tc>
          <w:tcPr>
            <w:tcW w:w="8005" w:type="dxa"/>
          </w:tcPr>
          <w:p w14:paraId="5376BB48" w14:textId="77777777" w:rsidR="00607C34" w:rsidRDefault="00D87576">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0CFB9FF6" w14:textId="77777777" w:rsidR="00607C34" w:rsidRDefault="00D87576">
            <w:pPr>
              <w:jc w:val="center"/>
              <w:rPr>
                <w:rFonts w:ascii="Cambria" w:eastAsia="Cambria" w:hAnsi="Cambria" w:cs="Cambria"/>
                <w:sz w:val="20"/>
                <w:szCs w:val="20"/>
              </w:rPr>
            </w:pPr>
            <w:r>
              <w:rPr>
                <w:rFonts w:ascii="Cambria" w:eastAsia="Cambria" w:hAnsi="Cambria" w:cs="Cambria"/>
                <w:sz w:val="20"/>
                <w:szCs w:val="20"/>
              </w:rPr>
              <w:t>3</w:t>
            </w:r>
          </w:p>
        </w:tc>
      </w:tr>
      <w:tr w:rsidR="00607C34" w14:paraId="33ED74CB" w14:textId="77777777">
        <w:tc>
          <w:tcPr>
            <w:tcW w:w="8005" w:type="dxa"/>
          </w:tcPr>
          <w:p w14:paraId="6FB7C92C" w14:textId="77777777" w:rsidR="00607C34" w:rsidRDefault="00D87576">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78AD85A8" w14:textId="77777777" w:rsidR="00607C34" w:rsidRDefault="00D87576">
            <w:pPr>
              <w:jc w:val="center"/>
              <w:rPr>
                <w:rFonts w:ascii="Cambria" w:eastAsia="Cambria" w:hAnsi="Cambria" w:cs="Cambria"/>
                <w:sz w:val="20"/>
                <w:szCs w:val="20"/>
              </w:rPr>
            </w:pPr>
            <w:r>
              <w:rPr>
                <w:rFonts w:ascii="Cambria" w:eastAsia="Cambria" w:hAnsi="Cambria" w:cs="Cambria"/>
                <w:sz w:val="20"/>
                <w:szCs w:val="20"/>
              </w:rPr>
              <w:t>1</w:t>
            </w:r>
          </w:p>
        </w:tc>
      </w:tr>
      <w:tr w:rsidR="00607C34" w14:paraId="0E9A831E" w14:textId="77777777">
        <w:tc>
          <w:tcPr>
            <w:tcW w:w="8005" w:type="dxa"/>
          </w:tcPr>
          <w:p w14:paraId="37A665D7" w14:textId="77777777" w:rsidR="00607C34" w:rsidRDefault="00D87576">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059DB7A2" w14:textId="77777777" w:rsidR="00607C34" w:rsidRDefault="00D87576">
            <w:pPr>
              <w:jc w:val="center"/>
              <w:rPr>
                <w:rFonts w:ascii="Cambria" w:eastAsia="Cambria" w:hAnsi="Cambria" w:cs="Cambria"/>
                <w:sz w:val="20"/>
                <w:szCs w:val="20"/>
              </w:rPr>
            </w:pPr>
            <w:r>
              <w:rPr>
                <w:rFonts w:ascii="Cambria" w:eastAsia="Cambria" w:hAnsi="Cambria" w:cs="Cambria"/>
                <w:sz w:val="20"/>
                <w:szCs w:val="20"/>
              </w:rPr>
              <w:t>2</w:t>
            </w:r>
          </w:p>
        </w:tc>
      </w:tr>
      <w:tr w:rsidR="00607C34" w14:paraId="4DF0CB8D" w14:textId="77777777">
        <w:tc>
          <w:tcPr>
            <w:tcW w:w="8005" w:type="dxa"/>
          </w:tcPr>
          <w:p w14:paraId="58A4D164" w14:textId="77777777" w:rsidR="00607C34" w:rsidRDefault="00D87576">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4601CBB5" w14:textId="77777777" w:rsidR="00607C34" w:rsidRDefault="00D87576">
            <w:pPr>
              <w:jc w:val="center"/>
              <w:rPr>
                <w:rFonts w:ascii="Cambria" w:eastAsia="Cambria" w:hAnsi="Cambria" w:cs="Cambria"/>
                <w:sz w:val="20"/>
                <w:szCs w:val="20"/>
              </w:rPr>
            </w:pPr>
            <w:r>
              <w:rPr>
                <w:rFonts w:ascii="Cambria" w:eastAsia="Cambria" w:hAnsi="Cambria" w:cs="Cambria"/>
                <w:sz w:val="20"/>
                <w:szCs w:val="20"/>
              </w:rPr>
              <w:t>3</w:t>
            </w:r>
          </w:p>
        </w:tc>
      </w:tr>
      <w:tr w:rsidR="00607C34" w14:paraId="73CAD9DE" w14:textId="77777777">
        <w:tc>
          <w:tcPr>
            <w:tcW w:w="8005" w:type="dxa"/>
          </w:tcPr>
          <w:p w14:paraId="29BDB02C" w14:textId="77777777" w:rsidR="00607C34" w:rsidRDefault="00D87576">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6D1C5A8E" w14:textId="77777777" w:rsidR="00607C34" w:rsidRDefault="00D87576">
            <w:pPr>
              <w:jc w:val="center"/>
              <w:rPr>
                <w:rFonts w:ascii="Cambria" w:eastAsia="Cambria" w:hAnsi="Cambria" w:cs="Cambria"/>
                <w:sz w:val="20"/>
                <w:szCs w:val="20"/>
              </w:rPr>
            </w:pPr>
            <w:r>
              <w:rPr>
                <w:rFonts w:ascii="Cambria" w:eastAsia="Cambria" w:hAnsi="Cambria" w:cs="Cambria"/>
                <w:sz w:val="20"/>
                <w:szCs w:val="20"/>
              </w:rPr>
              <w:t>3</w:t>
            </w:r>
          </w:p>
        </w:tc>
      </w:tr>
      <w:tr w:rsidR="00607C34" w14:paraId="7713BFED" w14:textId="77777777">
        <w:tc>
          <w:tcPr>
            <w:tcW w:w="8005" w:type="dxa"/>
          </w:tcPr>
          <w:p w14:paraId="48150339" w14:textId="77777777" w:rsidR="00607C34" w:rsidRDefault="00D87576">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692978FF" w14:textId="77777777" w:rsidR="00607C34" w:rsidRDefault="00D87576">
            <w:pPr>
              <w:jc w:val="center"/>
              <w:rPr>
                <w:rFonts w:ascii="Cambria" w:eastAsia="Cambria" w:hAnsi="Cambria" w:cs="Cambria"/>
                <w:b/>
                <w:sz w:val="20"/>
                <w:szCs w:val="20"/>
              </w:rPr>
            </w:pPr>
            <w:r>
              <w:rPr>
                <w:rFonts w:ascii="Cambria" w:eastAsia="Cambria" w:hAnsi="Cambria" w:cs="Cambria"/>
                <w:b/>
                <w:sz w:val="20"/>
                <w:szCs w:val="20"/>
              </w:rPr>
              <w:t>15</w:t>
            </w:r>
          </w:p>
        </w:tc>
      </w:tr>
      <w:tr w:rsidR="00607C34" w14:paraId="220DC552"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BB6D983"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40C35E84" w14:textId="77777777" w:rsidR="00607C34" w:rsidRDefault="00D87576">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607C34" w14:paraId="080363E1" w14:textId="77777777">
        <w:tc>
          <w:tcPr>
            <w:tcW w:w="8005" w:type="dxa"/>
            <w:tcBorders>
              <w:top w:val="nil"/>
              <w:left w:val="single" w:sz="4" w:space="0" w:color="000000"/>
              <w:bottom w:val="single" w:sz="8" w:space="0" w:color="000000"/>
              <w:right w:val="single" w:sz="8" w:space="0" w:color="000000"/>
            </w:tcBorders>
          </w:tcPr>
          <w:p w14:paraId="0557ACB1" w14:textId="77777777" w:rsidR="00607C34" w:rsidRDefault="00D87576">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0F88A3DF" w14:textId="77777777" w:rsidR="00607C34" w:rsidRDefault="00D87576">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607C34" w14:paraId="644AB5F9" w14:textId="77777777">
        <w:tc>
          <w:tcPr>
            <w:tcW w:w="8005" w:type="dxa"/>
            <w:tcBorders>
              <w:top w:val="nil"/>
              <w:left w:val="single" w:sz="4" w:space="0" w:color="000000"/>
              <w:bottom w:val="single" w:sz="8" w:space="0" w:color="000000"/>
              <w:right w:val="single" w:sz="8" w:space="0" w:color="000000"/>
            </w:tcBorders>
          </w:tcPr>
          <w:p w14:paraId="051B5541" w14:textId="77777777" w:rsidR="00607C34" w:rsidRDefault="00D87576">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04A26008" w14:textId="77777777" w:rsidR="00607C34" w:rsidRDefault="00D87576">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607C34" w14:paraId="7F1D0F1B" w14:textId="77777777">
        <w:tc>
          <w:tcPr>
            <w:tcW w:w="8005" w:type="dxa"/>
            <w:tcBorders>
              <w:top w:val="nil"/>
              <w:left w:val="single" w:sz="4" w:space="0" w:color="000000"/>
              <w:bottom w:val="single" w:sz="8" w:space="0" w:color="000000"/>
              <w:right w:val="single" w:sz="8" w:space="0" w:color="000000"/>
            </w:tcBorders>
          </w:tcPr>
          <w:p w14:paraId="2133EB99" w14:textId="77777777" w:rsidR="00607C34" w:rsidRDefault="00D87576">
            <w:pPr>
              <w:tabs>
                <w:tab w:val="left" w:pos="360"/>
                <w:tab w:val="left" w:pos="720"/>
              </w:tabs>
              <w:rPr>
                <w:rFonts w:ascii="Cambria" w:eastAsia="Cambria" w:hAnsi="Cambria" w:cs="Cambria"/>
                <w:sz w:val="20"/>
                <w:szCs w:val="20"/>
              </w:rPr>
            </w:pPr>
            <w:r>
              <w:rPr>
                <w:rFonts w:ascii="Cambria" w:eastAsia="Cambria" w:hAnsi="Cambria" w:cs="Cambria"/>
                <w:sz w:val="20"/>
                <w:szCs w:val="20"/>
              </w:rPr>
              <w:t>OTD 5273: Clinical reasoning and skills II</w:t>
            </w:r>
          </w:p>
        </w:tc>
        <w:tc>
          <w:tcPr>
            <w:tcW w:w="1345" w:type="dxa"/>
            <w:tcBorders>
              <w:top w:val="nil"/>
              <w:left w:val="nil"/>
              <w:bottom w:val="single" w:sz="8" w:space="0" w:color="000000"/>
              <w:right w:val="single" w:sz="8" w:space="0" w:color="000000"/>
            </w:tcBorders>
          </w:tcPr>
          <w:p w14:paraId="5FE213C3" w14:textId="77777777" w:rsidR="00607C34" w:rsidRDefault="00D87576">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607C34" w14:paraId="1679A5FE" w14:textId="77777777">
        <w:tc>
          <w:tcPr>
            <w:tcW w:w="8005" w:type="dxa"/>
            <w:tcBorders>
              <w:top w:val="nil"/>
              <w:left w:val="single" w:sz="4" w:space="0" w:color="000000"/>
              <w:bottom w:val="single" w:sz="8" w:space="0" w:color="000000"/>
              <w:right w:val="single" w:sz="8" w:space="0" w:color="000000"/>
            </w:tcBorders>
          </w:tcPr>
          <w:p w14:paraId="18D974E6" w14:textId="77777777" w:rsidR="00607C34" w:rsidRDefault="00D87576">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69665938" w14:textId="77777777" w:rsidR="00607C34" w:rsidRDefault="00D87576">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607C34" w14:paraId="0119766B" w14:textId="77777777">
        <w:tc>
          <w:tcPr>
            <w:tcW w:w="8005" w:type="dxa"/>
            <w:tcBorders>
              <w:top w:val="nil"/>
              <w:left w:val="single" w:sz="4" w:space="0" w:color="000000"/>
              <w:bottom w:val="single" w:sz="8" w:space="0" w:color="000000"/>
              <w:right w:val="single" w:sz="8" w:space="0" w:color="000000"/>
            </w:tcBorders>
          </w:tcPr>
          <w:p w14:paraId="53E1C349" w14:textId="77777777" w:rsidR="00607C34" w:rsidRDefault="00D87576">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170DA256" w14:textId="77777777" w:rsidR="00607C34" w:rsidRDefault="00D87576">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607C34" w14:paraId="3E0C0A12" w14:textId="77777777">
        <w:tc>
          <w:tcPr>
            <w:tcW w:w="8005" w:type="dxa"/>
            <w:tcBorders>
              <w:top w:val="nil"/>
              <w:left w:val="single" w:sz="4" w:space="0" w:color="000000"/>
              <w:bottom w:val="single" w:sz="8" w:space="0" w:color="000000"/>
              <w:right w:val="single" w:sz="8" w:space="0" w:color="000000"/>
            </w:tcBorders>
          </w:tcPr>
          <w:p w14:paraId="48E08AB0" w14:textId="77777777" w:rsidR="00607C34" w:rsidRDefault="00D87576">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69355508" w14:textId="77777777" w:rsidR="00607C34" w:rsidRDefault="00D87576">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607C34" w14:paraId="2541850E" w14:textId="77777777">
        <w:tc>
          <w:tcPr>
            <w:tcW w:w="8005" w:type="dxa"/>
            <w:tcBorders>
              <w:top w:val="nil"/>
              <w:left w:val="single" w:sz="4" w:space="0" w:color="000000"/>
              <w:bottom w:val="single" w:sz="8" w:space="0" w:color="000000"/>
              <w:right w:val="single" w:sz="8" w:space="0" w:color="000000"/>
            </w:tcBorders>
          </w:tcPr>
          <w:p w14:paraId="6EEB192C" w14:textId="77777777" w:rsidR="00607C34" w:rsidRDefault="00D87576">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4C319582" w14:textId="77777777" w:rsidR="00607C34" w:rsidRDefault="00D87576">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607C34" w14:paraId="64537A7C"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5D9A21FB" w14:textId="77777777" w:rsidR="00607C34" w:rsidRDefault="00D87576">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7D16875A" w14:textId="77777777" w:rsidR="00607C34" w:rsidRDefault="00D87576">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07C34" w14:paraId="0A307EF3" w14:textId="77777777">
        <w:tc>
          <w:tcPr>
            <w:tcW w:w="8005" w:type="dxa"/>
            <w:tcBorders>
              <w:top w:val="nil"/>
              <w:left w:val="single" w:sz="4" w:space="0" w:color="000000"/>
              <w:bottom w:val="single" w:sz="8" w:space="0" w:color="000000"/>
              <w:right w:val="single" w:sz="8" w:space="0" w:color="000000"/>
            </w:tcBorders>
            <w:shd w:val="clear" w:color="auto" w:fill="FFFFFF"/>
          </w:tcPr>
          <w:p w14:paraId="718ECB60"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0E1D0409"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07C34" w14:paraId="2FFA7277" w14:textId="77777777">
        <w:tc>
          <w:tcPr>
            <w:tcW w:w="8005" w:type="dxa"/>
            <w:tcBorders>
              <w:top w:val="nil"/>
              <w:left w:val="single" w:sz="4" w:space="0" w:color="000000"/>
              <w:bottom w:val="single" w:sz="8" w:space="0" w:color="000000"/>
              <w:right w:val="single" w:sz="8" w:space="0" w:color="000000"/>
            </w:tcBorders>
          </w:tcPr>
          <w:p w14:paraId="0182F42B"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17DDB877"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3FAC455F" w14:textId="77777777">
        <w:tc>
          <w:tcPr>
            <w:tcW w:w="8005" w:type="dxa"/>
            <w:tcBorders>
              <w:top w:val="nil"/>
              <w:left w:val="single" w:sz="4" w:space="0" w:color="000000"/>
              <w:bottom w:val="single" w:sz="8" w:space="0" w:color="000000"/>
              <w:right w:val="single" w:sz="8" w:space="0" w:color="000000"/>
            </w:tcBorders>
          </w:tcPr>
          <w:p w14:paraId="36061E47"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23C4603A"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5DC36490" w14:textId="77777777">
        <w:tc>
          <w:tcPr>
            <w:tcW w:w="8005" w:type="dxa"/>
            <w:tcBorders>
              <w:top w:val="nil"/>
              <w:left w:val="single" w:sz="4" w:space="0" w:color="000000"/>
              <w:bottom w:val="single" w:sz="8" w:space="0" w:color="000000"/>
              <w:right w:val="single" w:sz="8" w:space="0" w:color="000000"/>
            </w:tcBorders>
          </w:tcPr>
          <w:p w14:paraId="4EEE1F1C"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202C4798"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51F7BB9E" w14:textId="77777777">
        <w:tc>
          <w:tcPr>
            <w:tcW w:w="8005" w:type="dxa"/>
            <w:tcBorders>
              <w:top w:val="nil"/>
              <w:left w:val="single" w:sz="4" w:space="0" w:color="000000"/>
              <w:bottom w:val="single" w:sz="8" w:space="0" w:color="000000"/>
              <w:right w:val="single" w:sz="8" w:space="0" w:color="000000"/>
            </w:tcBorders>
          </w:tcPr>
          <w:p w14:paraId="2BF5DA0E" w14:textId="77777777" w:rsidR="00607C34" w:rsidRDefault="00D87576">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11BB1A97" w14:textId="77777777" w:rsidR="00607C34" w:rsidRDefault="00D87576">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607C34" w14:paraId="1F64B644"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27E56F0C" w14:textId="77777777" w:rsidR="00607C34" w:rsidRDefault="00D87576">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27E1E040" w14:textId="77777777" w:rsidR="00607C34" w:rsidRDefault="00D87576">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07C34" w14:paraId="03BC208A" w14:textId="77777777">
        <w:tc>
          <w:tcPr>
            <w:tcW w:w="8005" w:type="dxa"/>
            <w:tcBorders>
              <w:top w:val="nil"/>
              <w:left w:val="single" w:sz="4" w:space="0" w:color="000000"/>
              <w:bottom w:val="single" w:sz="8" w:space="0" w:color="000000"/>
              <w:right w:val="single" w:sz="8" w:space="0" w:color="000000"/>
            </w:tcBorders>
          </w:tcPr>
          <w:p w14:paraId="75B11F53" w14:textId="77777777" w:rsidR="00607C34" w:rsidRDefault="00D87576">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270B9E14"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7FC8BC65" w14:textId="77777777">
        <w:tc>
          <w:tcPr>
            <w:tcW w:w="8005" w:type="dxa"/>
            <w:tcBorders>
              <w:top w:val="nil"/>
              <w:left w:val="single" w:sz="4" w:space="0" w:color="000000"/>
              <w:bottom w:val="single" w:sz="8" w:space="0" w:color="000000"/>
              <w:right w:val="single" w:sz="8" w:space="0" w:color="000000"/>
            </w:tcBorders>
            <w:shd w:val="clear" w:color="auto" w:fill="FFFFFF"/>
          </w:tcPr>
          <w:p w14:paraId="6338F53E"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1B2544AF"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2072C2BD" w14:textId="77777777">
        <w:tc>
          <w:tcPr>
            <w:tcW w:w="8005" w:type="dxa"/>
            <w:tcBorders>
              <w:top w:val="nil"/>
              <w:left w:val="single" w:sz="4" w:space="0" w:color="000000"/>
              <w:bottom w:val="single" w:sz="8" w:space="0" w:color="000000"/>
              <w:right w:val="single" w:sz="8" w:space="0" w:color="000000"/>
            </w:tcBorders>
          </w:tcPr>
          <w:p w14:paraId="52F07231"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6D59933F"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10C9F632" w14:textId="77777777">
        <w:tc>
          <w:tcPr>
            <w:tcW w:w="8005" w:type="dxa"/>
            <w:tcBorders>
              <w:top w:val="nil"/>
              <w:left w:val="single" w:sz="4" w:space="0" w:color="000000"/>
              <w:bottom w:val="single" w:sz="8" w:space="0" w:color="000000"/>
              <w:right w:val="single" w:sz="8" w:space="0" w:color="000000"/>
            </w:tcBorders>
          </w:tcPr>
          <w:p w14:paraId="6DA58108"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01540ED7"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519448D6" w14:textId="77777777">
        <w:tc>
          <w:tcPr>
            <w:tcW w:w="8005" w:type="dxa"/>
            <w:tcBorders>
              <w:top w:val="nil"/>
              <w:left w:val="single" w:sz="4" w:space="0" w:color="000000"/>
              <w:bottom w:val="single" w:sz="8" w:space="0" w:color="000000"/>
              <w:right w:val="single" w:sz="8" w:space="0" w:color="000000"/>
            </w:tcBorders>
          </w:tcPr>
          <w:p w14:paraId="2EF69676"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44F6F7FC"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07C34" w14:paraId="2D3B1684" w14:textId="77777777">
        <w:tc>
          <w:tcPr>
            <w:tcW w:w="8005" w:type="dxa"/>
            <w:tcBorders>
              <w:top w:val="nil"/>
              <w:left w:val="single" w:sz="4" w:space="0" w:color="000000"/>
              <w:bottom w:val="single" w:sz="8" w:space="0" w:color="000000"/>
              <w:right w:val="single" w:sz="8" w:space="0" w:color="000000"/>
            </w:tcBorders>
          </w:tcPr>
          <w:p w14:paraId="40BB2A6F"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6757C55B"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130A386A" w14:textId="77777777">
        <w:tc>
          <w:tcPr>
            <w:tcW w:w="8005" w:type="dxa"/>
            <w:tcBorders>
              <w:top w:val="nil"/>
              <w:left w:val="single" w:sz="4" w:space="0" w:color="000000"/>
              <w:bottom w:val="single" w:sz="8" w:space="0" w:color="000000"/>
              <w:right w:val="single" w:sz="8" w:space="0" w:color="000000"/>
            </w:tcBorders>
          </w:tcPr>
          <w:p w14:paraId="4EDB935A" w14:textId="77777777" w:rsidR="00607C34" w:rsidRDefault="00D87576">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58B0D5E3" w14:textId="77777777" w:rsidR="00607C34" w:rsidRDefault="00D87576">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607C34" w14:paraId="5CB29578"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0A22F0E9" w14:textId="77777777" w:rsidR="00607C34" w:rsidRDefault="00D87576">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7980C92C" w14:textId="77777777" w:rsidR="00607C34" w:rsidRDefault="00D87576">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07C34" w14:paraId="2B5388A7" w14:textId="77777777">
        <w:tc>
          <w:tcPr>
            <w:tcW w:w="8005" w:type="dxa"/>
            <w:tcBorders>
              <w:top w:val="nil"/>
              <w:left w:val="single" w:sz="4" w:space="0" w:color="000000"/>
              <w:bottom w:val="single" w:sz="8" w:space="0" w:color="000000"/>
              <w:right w:val="single" w:sz="8" w:space="0" w:color="000000"/>
            </w:tcBorders>
            <w:shd w:val="clear" w:color="auto" w:fill="FFFFFF"/>
          </w:tcPr>
          <w:p w14:paraId="4A1CF96E"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5499CCD2"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07C34" w14:paraId="3D921206" w14:textId="77777777">
        <w:tc>
          <w:tcPr>
            <w:tcW w:w="8005" w:type="dxa"/>
            <w:tcBorders>
              <w:top w:val="nil"/>
              <w:left w:val="single" w:sz="4" w:space="0" w:color="000000"/>
              <w:bottom w:val="single" w:sz="8" w:space="0" w:color="000000"/>
              <w:right w:val="single" w:sz="8" w:space="0" w:color="000000"/>
            </w:tcBorders>
            <w:shd w:val="clear" w:color="auto" w:fill="FFFFFF"/>
          </w:tcPr>
          <w:p w14:paraId="3EAE4BE1"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3FA1CF14"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664A5025" w14:textId="77777777">
        <w:tc>
          <w:tcPr>
            <w:tcW w:w="8005" w:type="dxa"/>
            <w:tcBorders>
              <w:top w:val="nil"/>
              <w:left w:val="single" w:sz="4" w:space="0" w:color="000000"/>
              <w:bottom w:val="single" w:sz="8" w:space="0" w:color="000000"/>
              <w:right w:val="single" w:sz="8" w:space="0" w:color="000000"/>
            </w:tcBorders>
          </w:tcPr>
          <w:p w14:paraId="27CA4F44"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174FAA70"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07C34" w14:paraId="225A7316" w14:textId="77777777">
        <w:tc>
          <w:tcPr>
            <w:tcW w:w="8005" w:type="dxa"/>
            <w:tcBorders>
              <w:top w:val="nil"/>
              <w:left w:val="single" w:sz="4" w:space="0" w:color="000000"/>
              <w:bottom w:val="single" w:sz="8" w:space="0" w:color="000000"/>
              <w:right w:val="single" w:sz="8" w:space="0" w:color="000000"/>
            </w:tcBorders>
            <w:shd w:val="clear" w:color="auto" w:fill="FFFFFF"/>
          </w:tcPr>
          <w:p w14:paraId="4BF183E4"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0B5DA39D"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07C34" w14:paraId="22DB5F6C" w14:textId="77777777">
        <w:tc>
          <w:tcPr>
            <w:tcW w:w="8005" w:type="dxa"/>
            <w:tcBorders>
              <w:top w:val="nil"/>
              <w:left w:val="single" w:sz="4" w:space="0" w:color="000000"/>
              <w:bottom w:val="single" w:sz="8" w:space="0" w:color="000000"/>
              <w:right w:val="single" w:sz="8" w:space="0" w:color="000000"/>
            </w:tcBorders>
          </w:tcPr>
          <w:p w14:paraId="02FDDD8D"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6029136E"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37164DB7" w14:textId="77777777">
        <w:tc>
          <w:tcPr>
            <w:tcW w:w="8005" w:type="dxa"/>
            <w:tcBorders>
              <w:top w:val="nil"/>
              <w:left w:val="single" w:sz="4" w:space="0" w:color="000000"/>
              <w:bottom w:val="single" w:sz="8" w:space="0" w:color="000000"/>
              <w:right w:val="single" w:sz="8" w:space="0" w:color="000000"/>
            </w:tcBorders>
          </w:tcPr>
          <w:p w14:paraId="54E87166" w14:textId="77777777" w:rsidR="00607C34" w:rsidRDefault="00D87576">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7453349C" w14:textId="77777777" w:rsidR="00607C34" w:rsidRDefault="00D87576">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07C34" w14:paraId="077EF5CC" w14:textId="77777777">
        <w:tc>
          <w:tcPr>
            <w:tcW w:w="8005" w:type="dxa"/>
            <w:tcBorders>
              <w:top w:val="nil"/>
              <w:left w:val="single" w:sz="4" w:space="0" w:color="000000"/>
              <w:bottom w:val="single" w:sz="8" w:space="0" w:color="000000"/>
              <w:right w:val="single" w:sz="8" w:space="0" w:color="000000"/>
            </w:tcBorders>
          </w:tcPr>
          <w:p w14:paraId="6DB047DC" w14:textId="77777777" w:rsidR="00607C34" w:rsidRDefault="00D87576">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1EC1AFB8" w14:textId="77777777" w:rsidR="00607C34" w:rsidRDefault="00D87576">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2CA83F52" w14:textId="77777777" w:rsidR="00607C34" w:rsidRDefault="00D87576">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4D91E6B5" w14:textId="77777777" w:rsidR="00607C34" w:rsidRDefault="00607C34">
      <w:pPr>
        <w:tabs>
          <w:tab w:val="left" w:pos="360"/>
          <w:tab w:val="left" w:pos="720"/>
        </w:tabs>
        <w:spacing w:after="0" w:line="240" w:lineRule="auto"/>
        <w:jc w:val="center"/>
        <w:rPr>
          <w:rFonts w:ascii="Cambria" w:eastAsia="Cambria" w:hAnsi="Cambria" w:cs="Cambria"/>
          <w:sz w:val="20"/>
          <w:szCs w:val="20"/>
        </w:rPr>
      </w:pPr>
    </w:p>
    <w:p w14:paraId="714C9740" w14:textId="77777777" w:rsidR="00607C34" w:rsidRDefault="00607C34">
      <w:pPr>
        <w:tabs>
          <w:tab w:val="left" w:pos="360"/>
          <w:tab w:val="left" w:pos="720"/>
        </w:tabs>
        <w:spacing w:after="0" w:line="240" w:lineRule="auto"/>
        <w:jc w:val="center"/>
        <w:rPr>
          <w:rFonts w:ascii="Cambria" w:eastAsia="Cambria" w:hAnsi="Cambria" w:cs="Cambria"/>
          <w:sz w:val="20"/>
          <w:szCs w:val="20"/>
        </w:rPr>
      </w:pPr>
    </w:p>
    <w:p w14:paraId="225368DD" w14:textId="77777777" w:rsidR="00607C34" w:rsidRDefault="00607C34">
      <w:pPr>
        <w:tabs>
          <w:tab w:val="left" w:pos="360"/>
          <w:tab w:val="left" w:pos="720"/>
        </w:tabs>
        <w:spacing w:after="0" w:line="240" w:lineRule="auto"/>
        <w:jc w:val="center"/>
        <w:rPr>
          <w:rFonts w:ascii="Cambria" w:eastAsia="Cambria" w:hAnsi="Cambria" w:cs="Cambria"/>
          <w:sz w:val="20"/>
          <w:szCs w:val="20"/>
        </w:rPr>
      </w:pPr>
    </w:p>
    <w:p w14:paraId="74EAAE70" w14:textId="77777777" w:rsidR="00607C34" w:rsidRDefault="00607C34">
      <w:pPr>
        <w:tabs>
          <w:tab w:val="left" w:pos="360"/>
          <w:tab w:val="left" w:pos="720"/>
        </w:tabs>
        <w:spacing w:after="0" w:line="240" w:lineRule="auto"/>
        <w:rPr>
          <w:rFonts w:ascii="Cambria" w:eastAsia="Cambria" w:hAnsi="Cambria" w:cs="Cambria"/>
          <w:sz w:val="20"/>
          <w:szCs w:val="20"/>
        </w:rPr>
      </w:pPr>
    </w:p>
    <w:p w14:paraId="6A32FBD1" w14:textId="77777777" w:rsidR="00607C34" w:rsidRDefault="00D87576">
      <w:pPr>
        <w:tabs>
          <w:tab w:val="left" w:pos="360"/>
          <w:tab w:val="left" w:pos="720"/>
        </w:tabs>
        <w:spacing w:after="0" w:line="240" w:lineRule="auto"/>
        <w:rPr>
          <w:b/>
        </w:rPr>
      </w:pPr>
      <w:r>
        <w:rPr>
          <w:rFonts w:ascii="Cambria" w:eastAsia="Cambria" w:hAnsi="Cambria" w:cs="Cambria"/>
          <w:b/>
        </w:rPr>
        <w:t>From 2020–2021 Graduate Bulletin: Pages 383</w:t>
      </w:r>
    </w:p>
    <w:p w14:paraId="40F367F4" w14:textId="77777777" w:rsidR="00607C34" w:rsidRDefault="00D87576">
      <w:pPr>
        <w:tabs>
          <w:tab w:val="left" w:pos="360"/>
          <w:tab w:val="left" w:pos="720"/>
        </w:tabs>
        <w:spacing w:after="0" w:line="240" w:lineRule="auto"/>
        <w:rPr>
          <w:rFonts w:ascii="Cambria" w:eastAsia="Cambria" w:hAnsi="Cambria" w:cs="Cambria"/>
          <w:b/>
        </w:rPr>
      </w:pPr>
      <w:bookmarkStart w:id="1" w:name="_30j0zll" w:colFirst="0" w:colLast="0"/>
      <w:bookmarkEnd w:id="1"/>
      <w:r>
        <w:rPr>
          <w:rFonts w:ascii="Cambria" w:eastAsia="Cambria" w:hAnsi="Cambria" w:cs="Cambria"/>
          <w:b/>
        </w:rPr>
        <w:t xml:space="preserve"> (BEFORE)</w:t>
      </w:r>
    </w:p>
    <w:p w14:paraId="54E7CC1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5B8E5185"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7DDA451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399A55A8"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70D4EC10"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33712071"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15F667FE"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2900460E" w14:textId="77777777" w:rsidR="00607C34" w:rsidRDefault="00D87576">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0A8C4535"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4247A59F"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51A99469"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71AF5D34"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6F9784A8"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22C9091C"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156F3631"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667EA00F"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22CF4A60"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05650012"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0EC0790D" w14:textId="77777777" w:rsidR="00607C34" w:rsidRDefault="00607C34">
      <w:pPr>
        <w:tabs>
          <w:tab w:val="left" w:pos="360"/>
          <w:tab w:val="left" w:pos="720"/>
        </w:tabs>
        <w:spacing w:after="0" w:line="240" w:lineRule="auto"/>
        <w:rPr>
          <w:rFonts w:ascii="Cambria" w:eastAsia="Cambria" w:hAnsi="Cambria" w:cs="Cambria"/>
          <w:sz w:val="20"/>
          <w:szCs w:val="20"/>
        </w:rPr>
      </w:pPr>
    </w:p>
    <w:p w14:paraId="08F09848"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110EAA3F"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7AA5ED2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4A88E3B0"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0093B906"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3E2DC5B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7D07C417"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2DFAA942"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043C090B"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0E33AA17"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6F10E595"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76446BE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39ED6B65"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p>
    <w:p w14:paraId="643DC4C0" w14:textId="77777777" w:rsidR="00607C34" w:rsidRDefault="00607C34">
      <w:pPr>
        <w:tabs>
          <w:tab w:val="left" w:pos="360"/>
          <w:tab w:val="left" w:pos="720"/>
        </w:tabs>
        <w:spacing w:after="0" w:line="240" w:lineRule="auto"/>
        <w:rPr>
          <w:rFonts w:ascii="Cambria" w:eastAsia="Cambria" w:hAnsi="Cambria" w:cs="Cambria"/>
          <w:strike/>
          <w:color w:val="FF0000"/>
          <w:sz w:val="20"/>
          <w:szCs w:val="20"/>
        </w:rPr>
      </w:pPr>
    </w:p>
    <w:p w14:paraId="30B1E965" w14:textId="77777777" w:rsidR="00607C34" w:rsidRDefault="00D87576">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OTD 5273</w:t>
      </w:r>
      <w:r>
        <w:rPr>
          <w:rFonts w:ascii="Cambria" w:eastAsia="Cambria" w:hAnsi="Cambria" w:cs="Cambria"/>
          <w:b/>
          <w:color w:val="0070C0"/>
          <w:sz w:val="20"/>
          <w:szCs w:val="20"/>
          <w:highlight w:val="yellow"/>
        </w:rPr>
        <w:tab/>
        <w:t>Clinical Reasoning and Skills II</w:t>
      </w:r>
      <w:r>
        <w:rPr>
          <w:rFonts w:ascii="Cambria" w:eastAsia="Cambria" w:hAnsi="Cambria" w:cs="Cambria"/>
          <w:b/>
          <w:color w:val="0070C0"/>
          <w:sz w:val="20"/>
          <w:szCs w:val="20"/>
          <w:highlight w:val="yellow"/>
        </w:rPr>
        <w:tab/>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Second in a series of courses focused on the</w:t>
      </w:r>
      <w:r>
        <w:rPr>
          <w:rFonts w:ascii="Cambria" w:eastAsia="Cambria" w:hAnsi="Cambria" w:cs="Cambria"/>
          <w:color w:val="0070C0"/>
          <w:sz w:val="20"/>
          <w:szCs w:val="20"/>
          <w:highlight w:val="yellow"/>
        </w:rPr>
        <w:br/>
        <w:t xml:space="preserve">         development of practical skills fundamental to best practice. Topics focus on developing competency</w:t>
      </w:r>
      <w:r>
        <w:rPr>
          <w:rFonts w:ascii="Cambria" w:eastAsia="Cambria" w:hAnsi="Cambria" w:cs="Cambria"/>
          <w:color w:val="0070C0"/>
          <w:sz w:val="20"/>
          <w:szCs w:val="20"/>
          <w:highlight w:val="yellow"/>
        </w:rPr>
        <w:br/>
        <w:t xml:space="preserve">         to assess performance skills and client factors for evaluations and interventions.</w:t>
      </w:r>
    </w:p>
    <w:p w14:paraId="345393E5" w14:textId="77777777" w:rsidR="00607C34" w:rsidRDefault="00607C34">
      <w:pPr>
        <w:tabs>
          <w:tab w:val="left" w:pos="360"/>
          <w:tab w:val="left" w:pos="720"/>
        </w:tabs>
        <w:spacing w:after="0" w:line="240" w:lineRule="auto"/>
        <w:rPr>
          <w:rFonts w:ascii="Cambria" w:eastAsia="Cambria" w:hAnsi="Cambria" w:cs="Cambria"/>
          <w:sz w:val="20"/>
          <w:szCs w:val="20"/>
        </w:rPr>
      </w:pPr>
    </w:p>
    <w:p w14:paraId="055D879F" w14:textId="77777777" w:rsidR="00607C34" w:rsidRDefault="00D87576">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strike/>
          <w:color w:val="FF0000"/>
          <w:sz w:val="20"/>
          <w:szCs w:val="20"/>
          <w:highlight w:val="yellow"/>
        </w:rPr>
        <w:t>OTD 5283.</w:t>
      </w:r>
      <w:r>
        <w:rPr>
          <w:rFonts w:ascii="Cambria" w:eastAsia="Cambria" w:hAnsi="Cambria" w:cs="Cambria"/>
          <w:b/>
          <w:strike/>
          <w:color w:val="FF0000"/>
          <w:sz w:val="20"/>
          <w:szCs w:val="20"/>
          <w:highlight w:val="yellow"/>
        </w:rPr>
        <w:tab/>
        <w:t xml:space="preserve"> Fundamentals of Occupational Therapy II</w:t>
      </w:r>
      <w:r>
        <w:rPr>
          <w:rFonts w:ascii="Cambria" w:eastAsia="Cambria" w:hAnsi="Cambria" w:cs="Cambria"/>
          <w:strike/>
          <w:color w:val="FF0000"/>
          <w:sz w:val="20"/>
          <w:szCs w:val="20"/>
          <w:highlight w:val="yellow"/>
        </w:rPr>
        <w:t xml:space="preserve">     This course builds upon Fundamentals I through </w:t>
      </w:r>
      <w:r>
        <w:rPr>
          <w:rFonts w:ascii="Cambria" w:eastAsia="Cambria" w:hAnsi="Cambria" w:cs="Cambria"/>
          <w:strike/>
          <w:color w:val="FF0000"/>
          <w:sz w:val="20"/>
          <w:szCs w:val="20"/>
          <w:highlight w:val="yellow"/>
        </w:rPr>
        <w:br/>
        <w:t xml:space="preserve">             emphasis on environmental modifications and adaptations to support clients in their achieving optimal </w:t>
      </w:r>
      <w:r>
        <w:rPr>
          <w:rFonts w:ascii="Cambria" w:eastAsia="Cambria" w:hAnsi="Cambria" w:cs="Cambria"/>
          <w:strike/>
          <w:color w:val="FF0000"/>
          <w:sz w:val="20"/>
          <w:szCs w:val="20"/>
          <w:highlight w:val="yellow"/>
        </w:rPr>
        <w:br/>
        <w:t xml:space="preserve">             occupational performance. Summer. Prerequisite, Admission to the OTD Program.</w:t>
      </w:r>
      <w:r>
        <w:rPr>
          <w:rFonts w:ascii="Cambria" w:eastAsia="Cambria" w:hAnsi="Cambria" w:cs="Cambria"/>
          <w:strike/>
          <w:color w:val="FF0000"/>
          <w:sz w:val="20"/>
          <w:szCs w:val="20"/>
        </w:rPr>
        <w:br/>
      </w:r>
    </w:p>
    <w:p w14:paraId="7028808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5CD89E5A"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7D3FC9B8"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132A8EAF"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intervention for individuals experiencing emotional health disabilities. Prerequisite, admission to</w:t>
      </w:r>
    </w:p>
    <w:p w14:paraId="62B08658"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291ED5B5"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1EF93E46"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5AD6BBC6"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7AEE8B8B"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2C6C53E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52DC6B76"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6D1368D4"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1CA97A7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2CCCCF6C"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483E3D0C"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16B8D4E5"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4BCC1F5F"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70DC529B" w14:textId="77777777" w:rsidR="00607C34" w:rsidRDefault="00D87576">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4F59EF02" w14:textId="77777777" w:rsidR="00607C34" w:rsidRDefault="00D87576">
      <w:pPr>
        <w:tabs>
          <w:tab w:val="left" w:pos="360"/>
          <w:tab w:val="left" w:pos="720"/>
        </w:tabs>
        <w:spacing w:after="0" w:line="240" w:lineRule="auto"/>
        <w:rPr>
          <w:b/>
        </w:rPr>
      </w:pPr>
      <w:r>
        <w:rPr>
          <w:rFonts w:ascii="Cambria" w:eastAsia="Cambria" w:hAnsi="Cambria" w:cs="Cambria"/>
          <w:b/>
        </w:rPr>
        <w:t>From 2020–2021 Graduate Bulletin: Page 383</w:t>
      </w:r>
    </w:p>
    <w:p w14:paraId="4832EC61" w14:textId="77777777" w:rsidR="00607C34" w:rsidRDefault="00D87576">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64A3181B" w14:textId="77777777" w:rsidR="00607C34" w:rsidRDefault="00D87576">
      <w:pPr>
        <w:tabs>
          <w:tab w:val="left" w:pos="360"/>
          <w:tab w:val="left" w:pos="720"/>
        </w:tabs>
        <w:spacing w:after="0" w:line="240" w:lineRule="auto"/>
        <w:rPr>
          <w:rFonts w:ascii="Cambria" w:eastAsia="Cambria" w:hAnsi="Cambria" w:cs="Cambria"/>
          <w:sz w:val="20"/>
          <w:szCs w:val="20"/>
        </w:rPr>
      </w:pPr>
      <w:r>
        <w:br/>
      </w: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5FE0BFF7"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4C313FBF"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18675423" w14:textId="77777777" w:rsidR="00607C34" w:rsidRDefault="00607C34">
      <w:pPr>
        <w:tabs>
          <w:tab w:val="left" w:pos="360"/>
          <w:tab w:val="left" w:pos="720"/>
        </w:tabs>
        <w:spacing w:after="0" w:line="240" w:lineRule="auto"/>
        <w:rPr>
          <w:rFonts w:ascii="Cambria" w:eastAsia="Cambria" w:hAnsi="Cambria" w:cs="Cambria"/>
          <w:sz w:val="20"/>
          <w:szCs w:val="20"/>
        </w:rPr>
      </w:pPr>
    </w:p>
    <w:p w14:paraId="4F137CB5"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5061.</w:t>
      </w:r>
      <w:r>
        <w:rPr>
          <w:rFonts w:ascii="Cambria" w:eastAsia="Cambria" w:hAnsi="Cambria" w:cs="Cambria"/>
          <w:b/>
          <w:sz w:val="20"/>
          <w:szCs w:val="20"/>
        </w:rPr>
        <w:tab/>
        <w:t>Introduction to Documentation</w:t>
      </w:r>
      <w:r>
        <w:rPr>
          <w:rFonts w:ascii="Cambria" w:eastAsia="Cambria" w:hAnsi="Cambria" w:cs="Cambria"/>
          <w:sz w:val="20"/>
          <w:szCs w:val="20"/>
        </w:rPr>
        <w:tab/>
        <w:t xml:space="preserve">The course will introduce to the skill of professional </w:t>
      </w:r>
      <w:r>
        <w:rPr>
          <w:rFonts w:ascii="Cambria" w:eastAsia="Cambria" w:hAnsi="Cambria" w:cs="Cambria"/>
          <w:sz w:val="20"/>
          <w:szCs w:val="20"/>
        </w:rPr>
        <w:br/>
        <w:t xml:space="preserve">          documentation in Occupational Therapy. The focus will be on occupation-based problem statements </w:t>
      </w:r>
      <w:r>
        <w:rPr>
          <w:rFonts w:ascii="Cambria" w:eastAsia="Cambria" w:hAnsi="Cambria" w:cs="Cambria"/>
          <w:sz w:val="20"/>
          <w:szCs w:val="20"/>
        </w:rPr>
        <w:br/>
        <w:t xml:space="preserve">           and SOAP notes.</w:t>
      </w:r>
      <w:r>
        <w:rPr>
          <w:rFonts w:ascii="Cambria" w:eastAsia="Cambria" w:hAnsi="Cambria" w:cs="Cambria"/>
          <w:sz w:val="20"/>
          <w:szCs w:val="20"/>
        </w:rPr>
        <w:br/>
      </w:r>
    </w:p>
    <w:p w14:paraId="39A41C39"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67DB82D5"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6B371432"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3B0EB4CE"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3E3B1961" w14:textId="77777777" w:rsidR="00607C34" w:rsidRDefault="00D87576">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7C497035"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28629685"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69352A21"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379E2E92"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5092.</w:t>
      </w:r>
      <w:r>
        <w:rPr>
          <w:rFonts w:ascii="Cambria" w:eastAsia="Cambria" w:hAnsi="Cambria" w:cs="Cambria"/>
          <w:b/>
          <w:sz w:val="20"/>
          <w:szCs w:val="20"/>
        </w:rPr>
        <w:tab/>
        <w:t>Scholarly Inquiry I</w:t>
      </w:r>
      <w:r>
        <w:rPr>
          <w:rFonts w:ascii="Cambria" w:eastAsia="Cambria" w:hAnsi="Cambria" w:cs="Cambria"/>
          <w:b/>
          <w:sz w:val="20"/>
          <w:szCs w:val="20"/>
        </w:rPr>
        <w:tab/>
      </w:r>
      <w:r>
        <w:rPr>
          <w:rFonts w:ascii="Cambria" w:eastAsia="Cambria" w:hAnsi="Cambria" w:cs="Cambria"/>
          <w:sz w:val="20"/>
          <w:szCs w:val="20"/>
        </w:rPr>
        <w:t xml:space="preserve">The purpose of the course is for the student to learn how to </w:t>
      </w:r>
      <w:r>
        <w:rPr>
          <w:rFonts w:ascii="Cambria" w:eastAsia="Cambria" w:hAnsi="Cambria" w:cs="Cambria"/>
          <w:sz w:val="20"/>
          <w:szCs w:val="20"/>
        </w:rPr>
        <w:br/>
        <w:t xml:space="preserve">           locate, select, analyze, and evaluate literature in order to make evidence-based decisions. </w:t>
      </w:r>
      <w:r>
        <w:rPr>
          <w:rFonts w:ascii="Cambria" w:eastAsia="Cambria" w:hAnsi="Cambria" w:cs="Cambria"/>
          <w:sz w:val="20"/>
          <w:szCs w:val="20"/>
        </w:rPr>
        <w:br/>
        <w:t xml:space="preserve">           First in a series designed to assist the learner in completing a scholarly report.</w:t>
      </w:r>
    </w:p>
    <w:p w14:paraId="4A6D772C" w14:textId="77777777" w:rsidR="00607C34" w:rsidRDefault="00607C34">
      <w:pPr>
        <w:tabs>
          <w:tab w:val="left" w:pos="360"/>
          <w:tab w:val="left" w:pos="720"/>
        </w:tabs>
        <w:spacing w:after="0" w:line="240" w:lineRule="auto"/>
        <w:rPr>
          <w:rFonts w:ascii="Cambria" w:eastAsia="Cambria" w:hAnsi="Cambria" w:cs="Cambria"/>
          <w:sz w:val="20"/>
          <w:szCs w:val="20"/>
        </w:rPr>
      </w:pPr>
    </w:p>
    <w:p w14:paraId="6481AE8B"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5E120959"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74FD8906"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trike/>
          <w:color w:val="FF0000"/>
          <w:sz w:val="20"/>
          <w:szCs w:val="20"/>
        </w:rPr>
        <w:br/>
      </w:r>
    </w:p>
    <w:p w14:paraId="3D7EA863"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3F0EA586"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2FF0CB11"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43AB064B"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131D5127" w14:textId="77777777" w:rsidR="00607C34" w:rsidRDefault="00607C34">
      <w:pPr>
        <w:tabs>
          <w:tab w:val="left" w:pos="360"/>
          <w:tab w:val="left" w:pos="720"/>
        </w:tabs>
        <w:spacing w:after="0" w:line="240" w:lineRule="auto"/>
        <w:rPr>
          <w:rFonts w:ascii="Cambria" w:eastAsia="Cambria" w:hAnsi="Cambria" w:cs="Cambria"/>
          <w:sz w:val="20"/>
          <w:szCs w:val="20"/>
        </w:rPr>
      </w:pPr>
    </w:p>
    <w:p w14:paraId="66BEF9D7"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4783A18B"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1FD935A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6AED0211"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21752650"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264B8057"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398742B4"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1516B69B"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2368092A"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69345437"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178FB885"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7FA6876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32A65AE2"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32F9545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5273</w:t>
      </w:r>
      <w:r>
        <w:rPr>
          <w:rFonts w:ascii="Cambria" w:eastAsia="Cambria" w:hAnsi="Cambria" w:cs="Cambria"/>
          <w:b/>
          <w:sz w:val="20"/>
          <w:szCs w:val="20"/>
        </w:rPr>
        <w:tab/>
        <w:t>Clinical Reasoning and Skills II</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sz w:val="20"/>
          <w:szCs w:val="20"/>
        </w:rPr>
        <w:t>Second in a series of courses focused on the</w:t>
      </w:r>
      <w:r>
        <w:rPr>
          <w:rFonts w:ascii="Cambria" w:eastAsia="Cambria" w:hAnsi="Cambria" w:cs="Cambria"/>
          <w:sz w:val="20"/>
          <w:szCs w:val="20"/>
        </w:rPr>
        <w:br/>
        <w:t xml:space="preserve">         development of practical skills fundamental to best practice. Topics focus on developing competency</w:t>
      </w:r>
      <w:r>
        <w:rPr>
          <w:rFonts w:ascii="Cambria" w:eastAsia="Cambria" w:hAnsi="Cambria" w:cs="Cambria"/>
          <w:sz w:val="20"/>
          <w:szCs w:val="20"/>
        </w:rPr>
        <w:br/>
        <w:t xml:space="preserve">         to assess performance skills and client factors for evaluations and interventions.</w:t>
      </w:r>
    </w:p>
    <w:p w14:paraId="22263978" w14:textId="77777777" w:rsidR="00607C34" w:rsidRDefault="00607C34">
      <w:pPr>
        <w:tabs>
          <w:tab w:val="left" w:pos="360"/>
          <w:tab w:val="left" w:pos="720"/>
        </w:tabs>
        <w:spacing w:after="0" w:line="240" w:lineRule="auto"/>
        <w:rPr>
          <w:rFonts w:ascii="Cambria" w:eastAsia="Cambria" w:hAnsi="Cambria" w:cs="Cambria"/>
          <w:b/>
          <w:sz w:val="20"/>
          <w:szCs w:val="20"/>
        </w:rPr>
      </w:pPr>
    </w:p>
    <w:p w14:paraId="2F778796"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17995AEA"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7141792E"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77D2C00F"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6B1F0472"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1FFA7324"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661FEAF1"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71850899"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17A7C8C0"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1ACD2846"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4B8EB396"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3C8C5723"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6EF7A4CA"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2D79D9B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36A2E0FB"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219DD54D"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3F0CB5D4" w14:textId="77777777" w:rsidR="00607C34" w:rsidRDefault="00D875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65A84B19" w14:textId="77777777" w:rsidR="00607C34" w:rsidRDefault="00D87576">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0455EA0F" w14:textId="77777777" w:rsidR="00607C34" w:rsidRDefault="00607C34">
      <w:pPr>
        <w:tabs>
          <w:tab w:val="left" w:pos="360"/>
          <w:tab w:val="left" w:pos="720"/>
        </w:tabs>
        <w:spacing w:after="0" w:line="240" w:lineRule="auto"/>
        <w:rPr>
          <w:rFonts w:ascii="Cambria" w:eastAsia="Cambria" w:hAnsi="Cambria" w:cs="Cambria"/>
          <w:sz w:val="20"/>
          <w:szCs w:val="20"/>
        </w:rPr>
      </w:pPr>
    </w:p>
    <w:sectPr w:rsidR="00607C34">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4A235" w14:textId="77777777" w:rsidR="00A43768" w:rsidRDefault="00A43768">
      <w:pPr>
        <w:spacing w:after="0" w:line="240" w:lineRule="auto"/>
      </w:pPr>
      <w:r>
        <w:separator/>
      </w:r>
    </w:p>
  </w:endnote>
  <w:endnote w:type="continuationSeparator" w:id="0">
    <w:p w14:paraId="575B0874" w14:textId="77777777" w:rsidR="00A43768" w:rsidRDefault="00A4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81CB" w14:textId="77777777" w:rsidR="00607C34" w:rsidRDefault="00D8757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239480D" w14:textId="77777777" w:rsidR="00607C34" w:rsidRDefault="00607C3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23DB" w14:textId="77777777" w:rsidR="00607C34" w:rsidRDefault="00D8757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B75E7">
      <w:rPr>
        <w:noProof/>
        <w:color w:val="000000"/>
      </w:rPr>
      <w:t>1</w:t>
    </w:r>
    <w:r>
      <w:rPr>
        <w:color w:val="000000"/>
      </w:rPr>
      <w:fldChar w:fldCharType="end"/>
    </w:r>
  </w:p>
  <w:p w14:paraId="0D4527CF" w14:textId="77777777" w:rsidR="00607C34" w:rsidRDefault="00D8757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49A2" w14:textId="77777777" w:rsidR="00607C34" w:rsidRDefault="00607C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CA934" w14:textId="77777777" w:rsidR="00A43768" w:rsidRDefault="00A43768">
      <w:pPr>
        <w:spacing w:after="0" w:line="240" w:lineRule="auto"/>
      </w:pPr>
      <w:r>
        <w:separator/>
      </w:r>
    </w:p>
  </w:footnote>
  <w:footnote w:type="continuationSeparator" w:id="0">
    <w:p w14:paraId="5286481D" w14:textId="77777777" w:rsidR="00A43768" w:rsidRDefault="00A43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CE0F" w14:textId="77777777" w:rsidR="00607C34" w:rsidRDefault="00607C3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CB22" w14:textId="77777777" w:rsidR="00607C34" w:rsidRDefault="00607C3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B1F7" w14:textId="77777777" w:rsidR="00607C34" w:rsidRDefault="00607C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DDD"/>
    <w:multiLevelType w:val="multilevel"/>
    <w:tmpl w:val="B2609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4F6041"/>
    <w:multiLevelType w:val="multilevel"/>
    <w:tmpl w:val="BDE2F85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3D54F54"/>
    <w:multiLevelType w:val="multilevel"/>
    <w:tmpl w:val="0A4678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C34"/>
    <w:rsid w:val="00267ACB"/>
    <w:rsid w:val="00607C34"/>
    <w:rsid w:val="00A43768"/>
    <w:rsid w:val="00BB75E7"/>
    <w:rsid w:val="00D8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C370"/>
  <w15:docId w15:val="{04F82B78-31EB-4C81-9F35-C862CDEB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3692</Words>
  <Characters>21045</Characters>
  <Application>Microsoft Office Word</Application>
  <DocSecurity>0</DocSecurity>
  <Lines>175</Lines>
  <Paragraphs>49</Paragraphs>
  <ScaleCrop>false</ScaleCrop>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2021-03-30T16:00:00Z</dcterms:created>
  <dcterms:modified xsi:type="dcterms:W3CDTF">2021-04-28T15:33:00Z</dcterms:modified>
</cp:coreProperties>
</file>