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B0378" w:rsidRDefault="006B0378">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B0378" w14:paraId="39A0F2BA"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6B0378" w:rsidRDefault="000D3884">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6B0378" w14:paraId="6E8C994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6B0378" w:rsidRDefault="000D3884">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6B0378" w:rsidRDefault="006B0378"/>
        </w:tc>
      </w:tr>
      <w:tr w:rsidR="006B0378" w14:paraId="22E1B64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6B0378" w:rsidRDefault="000D3884">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6B0378" w:rsidRDefault="006B0378"/>
        </w:tc>
      </w:tr>
      <w:tr w:rsidR="006B0378" w14:paraId="481A882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6B0378" w:rsidRDefault="000D3884">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6B0378" w:rsidRDefault="006B0378"/>
        </w:tc>
      </w:tr>
    </w:tbl>
    <w:p w14:paraId="0000000A" w14:textId="77777777" w:rsidR="006B0378" w:rsidRDefault="006B0378"/>
    <w:p w14:paraId="0000000B" w14:textId="77777777" w:rsidR="006B0378" w:rsidRDefault="000D3884">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6B0378" w:rsidRDefault="000D3884">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6B0378" w:rsidRDefault="000D3884">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6B0378" w14:paraId="3CE60926"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6B0378" w:rsidRDefault="000D3884">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6B0378" w:rsidRDefault="000D3884">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6B0378" w:rsidRDefault="006B0378">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B0378" w14:paraId="5FF9CD7F" w14:textId="77777777">
        <w:trPr>
          <w:trHeight w:val="1089"/>
        </w:trPr>
        <w:tc>
          <w:tcPr>
            <w:tcW w:w="5451" w:type="dxa"/>
            <w:vAlign w:val="center"/>
          </w:tcPr>
          <w:p w14:paraId="00000011" w14:textId="77777777" w:rsidR="006B0378" w:rsidRDefault="000D3884">
            <w:pPr>
              <w:rPr>
                <w:rFonts w:ascii="Cambria" w:eastAsia="Cambria" w:hAnsi="Cambria" w:cs="Cambria"/>
                <w:sz w:val="20"/>
                <w:szCs w:val="20"/>
              </w:rPr>
            </w:pPr>
            <w:r>
              <w:rPr>
                <w:rFonts w:ascii="Cambria" w:eastAsia="Cambria" w:hAnsi="Cambria" w:cs="Cambria"/>
                <w:sz w:val="20"/>
                <w:szCs w:val="20"/>
              </w:rPr>
              <w:t xml:space="preserve">JoAnna Cupp   </w:t>
            </w:r>
            <w:r>
              <w:rPr>
                <w:rFonts w:ascii="Cambria" w:eastAsia="Cambria" w:hAnsi="Cambria" w:cs="Cambria"/>
                <w:smallCaps/>
                <w:sz w:val="20"/>
                <w:szCs w:val="20"/>
              </w:rPr>
              <w:t>1/8/2021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6B0378" w:rsidRDefault="000D3884">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6B0378" w:rsidRDefault="000D3884">
            <w:pPr>
              <w:rPr>
                <w:rFonts w:ascii="Cambria" w:eastAsia="Cambria" w:hAnsi="Cambria" w:cs="Cambria"/>
                <w:sz w:val="20"/>
                <w:szCs w:val="20"/>
              </w:rPr>
            </w:pPr>
            <w:r>
              <w:rPr>
                <w:rFonts w:ascii="Cambria" w:eastAsia="Cambria" w:hAnsi="Cambria" w:cs="Cambria"/>
                <w:b/>
                <w:sz w:val="20"/>
                <w:szCs w:val="20"/>
              </w:rPr>
              <w:t>COPE Chair (if applicable)</w:t>
            </w:r>
          </w:p>
        </w:tc>
      </w:tr>
      <w:tr w:rsidR="006B0378" w14:paraId="0D4D610C" w14:textId="77777777">
        <w:trPr>
          <w:trHeight w:val="1089"/>
        </w:trPr>
        <w:tc>
          <w:tcPr>
            <w:tcW w:w="5451" w:type="dxa"/>
            <w:vAlign w:val="center"/>
          </w:tcPr>
          <w:p w14:paraId="00000014" w14:textId="77777777" w:rsidR="006B0378" w:rsidRDefault="000D3884">
            <w:pPr>
              <w:rPr>
                <w:rFonts w:ascii="Cambria" w:eastAsia="Cambria" w:hAnsi="Cambria" w:cs="Cambria"/>
                <w:sz w:val="20"/>
                <w:szCs w:val="20"/>
              </w:rPr>
            </w:pPr>
            <w:r>
              <w:rPr>
                <w:rFonts w:ascii="Cambria" w:eastAsia="Cambria" w:hAnsi="Cambria" w:cs="Cambria"/>
                <w:sz w:val="20"/>
                <w:szCs w:val="20"/>
              </w:rPr>
              <w:t xml:space="preserve">JoAnna Cupp   </w:t>
            </w:r>
            <w:r>
              <w:rPr>
                <w:rFonts w:ascii="Cambria" w:eastAsia="Cambria" w:hAnsi="Cambria" w:cs="Cambria"/>
                <w:smallCaps/>
                <w:sz w:val="20"/>
                <w:szCs w:val="20"/>
              </w:rPr>
              <w:t>1/8/2021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6B0378" w:rsidRDefault="000D388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6B0378" w:rsidRDefault="000D3884">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6B0378" w14:paraId="6C90D004" w14:textId="77777777">
        <w:trPr>
          <w:trHeight w:val="1466"/>
        </w:trPr>
        <w:tc>
          <w:tcPr>
            <w:tcW w:w="5451" w:type="dxa"/>
            <w:vAlign w:val="center"/>
          </w:tcPr>
          <w:p w14:paraId="00000017" w14:textId="77777777" w:rsidR="006B0378" w:rsidRDefault="006B0378">
            <w:pPr>
              <w:rPr>
                <w:rFonts w:ascii="Cambria" w:eastAsia="Cambria" w:hAnsi="Cambria" w:cs="Cambria"/>
                <w:sz w:val="20"/>
                <w:szCs w:val="20"/>
              </w:rPr>
            </w:pPr>
          </w:p>
          <w:p w14:paraId="00000018" w14:textId="01E28324" w:rsidR="006B0378" w:rsidRDefault="0002359E">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sidR="000D3884">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02/02/2021</w:t>
            </w:r>
          </w:p>
          <w:p w14:paraId="00000019" w14:textId="77777777" w:rsidR="006B0378" w:rsidRDefault="000D3884">
            <w:pPr>
              <w:rPr>
                <w:rFonts w:ascii="Cambria" w:eastAsia="Cambria" w:hAnsi="Cambria" w:cs="Cambria"/>
                <w:b/>
                <w:sz w:val="20"/>
                <w:szCs w:val="20"/>
              </w:rPr>
            </w:pPr>
            <w:r>
              <w:rPr>
                <w:rFonts w:ascii="Cambria" w:eastAsia="Cambria" w:hAnsi="Cambria" w:cs="Cambria"/>
                <w:b/>
                <w:sz w:val="20"/>
                <w:szCs w:val="20"/>
              </w:rPr>
              <w:t>College Curriculum Committee Chair</w:t>
            </w:r>
          </w:p>
          <w:p w14:paraId="0000001A" w14:textId="77777777" w:rsidR="006B0378" w:rsidRDefault="006B0378">
            <w:pPr>
              <w:rPr>
                <w:rFonts w:ascii="Cambria" w:eastAsia="Cambria" w:hAnsi="Cambria" w:cs="Cambria"/>
                <w:b/>
                <w:sz w:val="20"/>
                <w:szCs w:val="20"/>
              </w:rPr>
            </w:pPr>
          </w:p>
        </w:tc>
        <w:tc>
          <w:tcPr>
            <w:tcW w:w="5451" w:type="dxa"/>
            <w:vAlign w:val="center"/>
          </w:tcPr>
          <w:p w14:paraId="0000001B" w14:textId="77777777" w:rsidR="006B0378" w:rsidRDefault="000D388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C" w14:textId="77777777" w:rsidR="006B0378" w:rsidRDefault="000D3884">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6B0378" w14:paraId="0A890E4F" w14:textId="77777777">
        <w:trPr>
          <w:trHeight w:val="1089"/>
        </w:trPr>
        <w:tc>
          <w:tcPr>
            <w:tcW w:w="5451" w:type="dxa"/>
            <w:vAlign w:val="center"/>
          </w:tcPr>
          <w:p w14:paraId="0000001D" w14:textId="77777777" w:rsidR="006B0378" w:rsidRDefault="000D3884">
            <w:pPr>
              <w:rPr>
                <w:rFonts w:ascii="Cambria" w:eastAsia="Cambria" w:hAnsi="Cambria" w:cs="Cambria"/>
                <w:sz w:val="20"/>
                <w:szCs w:val="20"/>
              </w:rPr>
            </w:pPr>
            <w:r>
              <w:rPr>
                <w:rFonts w:ascii="Cambria" w:eastAsia="Cambria" w:hAnsi="Cambria" w:cs="Cambria"/>
                <w:sz w:val="20"/>
                <w:szCs w:val="20"/>
              </w:rPr>
              <w:t xml:space="preserve">Mary Elizabeth Spence  </w:t>
            </w:r>
            <w:r>
              <w:rPr>
                <w:rFonts w:ascii="Cambria" w:eastAsia="Cambria" w:hAnsi="Cambria" w:cs="Cambria"/>
                <w:smallCaps/>
                <w:sz w:val="20"/>
                <w:szCs w:val="20"/>
              </w:rPr>
              <w:t>1/11/2021</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0000001E" w14:textId="77777777" w:rsidR="006B0378" w:rsidRDefault="000D388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F" w14:textId="77777777" w:rsidR="006B0378" w:rsidRDefault="000D3884">
            <w:pPr>
              <w:rPr>
                <w:rFonts w:ascii="Cambria" w:eastAsia="Cambria" w:hAnsi="Cambria" w:cs="Cambria"/>
                <w:sz w:val="20"/>
                <w:szCs w:val="20"/>
              </w:rPr>
            </w:pPr>
            <w:r>
              <w:rPr>
                <w:rFonts w:ascii="Cambria" w:eastAsia="Cambria" w:hAnsi="Cambria" w:cs="Cambria"/>
                <w:b/>
                <w:sz w:val="20"/>
                <w:szCs w:val="20"/>
              </w:rPr>
              <w:t>Graduate Curriculum Committee Chair</w:t>
            </w:r>
          </w:p>
        </w:tc>
      </w:tr>
      <w:tr w:rsidR="006B0378" w14:paraId="46F6B30F" w14:textId="77777777">
        <w:trPr>
          <w:trHeight w:val="1089"/>
        </w:trPr>
        <w:tc>
          <w:tcPr>
            <w:tcW w:w="5451" w:type="dxa"/>
            <w:vAlign w:val="center"/>
          </w:tcPr>
          <w:p w14:paraId="00000020" w14:textId="7765CF71" w:rsidR="006B0378" w:rsidRDefault="000D3884">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3770A1">
              <w:rPr>
                <w:rFonts w:ascii="Cambria" w:eastAsia="Cambria" w:hAnsi="Cambria" w:cs="Cambria"/>
                <w:color w:val="808080"/>
                <w:sz w:val="52"/>
                <w:szCs w:val="52"/>
                <w:shd w:val="clear" w:color="auto" w:fill="D9D9D9"/>
              </w:rPr>
              <w:t>Susan Hanrahan 2/1/21</w:t>
            </w:r>
            <w:r>
              <w:rPr>
                <w:rFonts w:ascii="Cambria" w:eastAsia="Cambria" w:hAnsi="Cambria" w:cs="Cambria"/>
                <w:color w:val="808080"/>
                <w:sz w:val="52"/>
                <w:szCs w:val="52"/>
                <w:shd w:val="clear" w:color="auto" w:fill="D9D9D9"/>
              </w:rPr>
              <w:t>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0000021" w14:textId="36480F86" w:rsidR="006B0378" w:rsidRDefault="000D3884">
            <w:pPr>
              <w:rPr>
                <w:rFonts w:ascii="Cambria" w:eastAsia="Cambria" w:hAnsi="Cambria" w:cs="Cambria"/>
                <w:sz w:val="20"/>
                <w:szCs w:val="20"/>
              </w:rPr>
            </w:pPr>
            <w:r w:rsidRPr="0090223F">
              <w:rPr>
                <w:rFonts w:ascii="Cambria" w:eastAsia="Cambria" w:hAnsi="Cambria" w:cs="Cambria"/>
                <w:color w:val="808080"/>
                <w:sz w:val="28"/>
                <w:szCs w:val="28"/>
                <w:shd w:val="clear" w:color="auto" w:fill="D9D9D9"/>
              </w:rPr>
              <w:t>___________</w:t>
            </w:r>
            <w:r w:rsidR="0090223F" w:rsidRPr="0090223F">
              <w:rPr>
                <w:rFonts w:ascii="Cambria" w:eastAsia="Cambria" w:hAnsi="Cambria" w:cs="Cambria"/>
                <w:color w:val="808080"/>
                <w:sz w:val="28"/>
                <w:szCs w:val="28"/>
                <w:shd w:val="clear" w:color="auto" w:fill="D9D9D9"/>
              </w:rPr>
              <w:t>Alan Utter</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sidR="0090223F">
              <w:rPr>
                <w:rFonts w:ascii="Cambria" w:eastAsia="Cambria" w:hAnsi="Cambria" w:cs="Cambria"/>
                <w:smallCaps/>
                <w:color w:val="808080"/>
                <w:sz w:val="20"/>
                <w:szCs w:val="20"/>
                <w:shd w:val="clear" w:color="auto" w:fill="D9D9D9"/>
              </w:rPr>
              <w:t>2/26/21</w:t>
            </w:r>
          </w:p>
          <w:p w14:paraId="00000022" w14:textId="77777777" w:rsidR="006B0378" w:rsidRDefault="000D3884">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6B0378" w14:paraId="01400F6F" w14:textId="77777777">
        <w:trPr>
          <w:trHeight w:val="1089"/>
        </w:trPr>
        <w:tc>
          <w:tcPr>
            <w:tcW w:w="5451" w:type="dxa"/>
            <w:vAlign w:val="center"/>
          </w:tcPr>
          <w:p w14:paraId="00000023" w14:textId="77777777" w:rsidR="006B0378" w:rsidRDefault="000D3884">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6B0378" w:rsidRDefault="000D3884">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5" w14:textId="77777777" w:rsidR="006B0378" w:rsidRDefault="006B0378">
            <w:pPr>
              <w:rPr>
                <w:rFonts w:ascii="Cambria" w:eastAsia="Cambria" w:hAnsi="Cambria" w:cs="Cambria"/>
                <w:sz w:val="20"/>
                <w:szCs w:val="20"/>
              </w:rPr>
            </w:pPr>
          </w:p>
        </w:tc>
      </w:tr>
    </w:tbl>
    <w:p w14:paraId="00000026" w14:textId="77777777" w:rsidR="006B0378" w:rsidRDefault="006B0378">
      <w:pPr>
        <w:pBdr>
          <w:bottom w:val="single" w:sz="12" w:space="1" w:color="000000"/>
        </w:pBdr>
        <w:rPr>
          <w:rFonts w:ascii="Cambria" w:eastAsia="Cambria" w:hAnsi="Cambria" w:cs="Cambria"/>
          <w:sz w:val="20"/>
          <w:szCs w:val="20"/>
        </w:rPr>
      </w:pPr>
    </w:p>
    <w:p w14:paraId="00000027" w14:textId="77777777" w:rsidR="006B0378" w:rsidRDefault="006B0378">
      <w:pPr>
        <w:tabs>
          <w:tab w:val="left" w:pos="360"/>
          <w:tab w:val="left" w:pos="720"/>
        </w:tabs>
        <w:spacing w:after="0" w:line="240" w:lineRule="auto"/>
        <w:rPr>
          <w:rFonts w:ascii="Cambria" w:eastAsia="Cambria" w:hAnsi="Cambria" w:cs="Cambria"/>
          <w:sz w:val="20"/>
          <w:szCs w:val="20"/>
        </w:rPr>
      </w:pPr>
    </w:p>
    <w:p w14:paraId="00000028" w14:textId="77777777" w:rsidR="006B0378" w:rsidRDefault="000D3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9" w14:textId="77777777" w:rsidR="006B0378" w:rsidRDefault="000D3884">
      <w:pPr>
        <w:tabs>
          <w:tab w:val="left" w:pos="360"/>
          <w:tab w:val="left" w:pos="720"/>
        </w:tabs>
        <w:rPr>
          <w:rFonts w:ascii="Cambria" w:eastAsia="Cambria" w:hAnsi="Cambria" w:cs="Cambria"/>
          <w:sz w:val="20"/>
          <w:szCs w:val="20"/>
        </w:rPr>
      </w:pPr>
      <w:r>
        <w:rPr>
          <w:rFonts w:ascii="Cambria" w:eastAsia="Cambria" w:hAnsi="Cambria" w:cs="Cambria"/>
          <w:sz w:val="20"/>
          <w:szCs w:val="20"/>
        </w:rPr>
        <w:t>JoAnna Cupp, jcupp@astate.edu, 870-680-8295</w:t>
      </w:r>
    </w:p>
    <w:p w14:paraId="0000002A" w14:textId="77777777" w:rsidR="006B0378" w:rsidRDefault="006B0378">
      <w:pPr>
        <w:tabs>
          <w:tab w:val="left" w:pos="360"/>
          <w:tab w:val="left" w:pos="720"/>
        </w:tabs>
        <w:spacing w:after="0" w:line="240" w:lineRule="auto"/>
        <w:rPr>
          <w:rFonts w:ascii="Cambria" w:eastAsia="Cambria" w:hAnsi="Cambria" w:cs="Cambria"/>
          <w:sz w:val="20"/>
          <w:szCs w:val="20"/>
        </w:rPr>
      </w:pPr>
    </w:p>
    <w:p w14:paraId="0000002B" w14:textId="77777777" w:rsidR="006B0378" w:rsidRDefault="006B0378">
      <w:pPr>
        <w:tabs>
          <w:tab w:val="left" w:pos="360"/>
          <w:tab w:val="left" w:pos="720"/>
        </w:tabs>
        <w:spacing w:after="0" w:line="240" w:lineRule="auto"/>
        <w:rPr>
          <w:rFonts w:ascii="Cambria" w:eastAsia="Cambria" w:hAnsi="Cambria" w:cs="Cambria"/>
          <w:sz w:val="20"/>
          <w:szCs w:val="20"/>
        </w:rPr>
      </w:pPr>
    </w:p>
    <w:p w14:paraId="0000002C" w14:textId="77777777" w:rsidR="006B0378" w:rsidRDefault="006B0378">
      <w:pPr>
        <w:tabs>
          <w:tab w:val="left" w:pos="360"/>
          <w:tab w:val="left" w:pos="720"/>
        </w:tabs>
        <w:spacing w:after="0" w:line="240" w:lineRule="auto"/>
        <w:rPr>
          <w:rFonts w:ascii="Cambria" w:eastAsia="Cambria" w:hAnsi="Cambria" w:cs="Cambria"/>
          <w:sz w:val="20"/>
          <w:szCs w:val="20"/>
        </w:rPr>
      </w:pPr>
    </w:p>
    <w:p w14:paraId="0000002D" w14:textId="77777777" w:rsidR="006B0378" w:rsidRDefault="000D3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2E" w14:textId="77777777" w:rsidR="006B0378" w:rsidRDefault="000D3884">
      <w:pPr>
        <w:tabs>
          <w:tab w:val="left" w:pos="360"/>
          <w:tab w:val="left" w:pos="720"/>
        </w:tabs>
        <w:spacing w:after="0" w:line="240" w:lineRule="auto"/>
        <w:rPr>
          <w:color w:val="808080"/>
          <w:shd w:val="clear" w:color="auto" w:fill="D9D9D9"/>
        </w:rPr>
      </w:pPr>
      <w:r>
        <w:rPr>
          <w:rFonts w:ascii="Cambria" w:eastAsia="Cambria" w:hAnsi="Cambria" w:cs="Cambria"/>
          <w:sz w:val="20"/>
          <w:szCs w:val="20"/>
        </w:rPr>
        <w:t>Summer I 2023; bulletin year fall 2022</w:t>
      </w:r>
    </w:p>
    <w:p w14:paraId="0000002F" w14:textId="77777777" w:rsidR="006B0378" w:rsidRDefault="006B0378">
      <w:pPr>
        <w:tabs>
          <w:tab w:val="left" w:pos="360"/>
          <w:tab w:val="left" w:pos="720"/>
        </w:tabs>
        <w:spacing w:after="0" w:line="240" w:lineRule="auto"/>
        <w:rPr>
          <w:rFonts w:ascii="Cambria" w:eastAsia="Cambria" w:hAnsi="Cambria" w:cs="Cambria"/>
          <w:sz w:val="20"/>
          <w:szCs w:val="20"/>
        </w:rPr>
      </w:pPr>
    </w:p>
    <w:p w14:paraId="00000030" w14:textId="77777777" w:rsidR="006B0378" w:rsidRDefault="000D3884">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1" w14:textId="77777777" w:rsidR="006B0378" w:rsidRDefault="000D3884">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2" w14:textId="77777777" w:rsidR="006B0378" w:rsidRDefault="006B0378">
      <w:pPr>
        <w:tabs>
          <w:tab w:val="left" w:pos="360"/>
          <w:tab w:val="left" w:pos="720"/>
        </w:tabs>
        <w:spacing w:after="0" w:line="240" w:lineRule="auto"/>
        <w:rPr>
          <w:rFonts w:ascii="Cambria" w:eastAsia="Cambria" w:hAnsi="Cambria" w:cs="Cambria"/>
          <w:sz w:val="20"/>
          <w:szCs w:val="20"/>
        </w:rPr>
      </w:pPr>
    </w:p>
    <w:p w14:paraId="00000033" w14:textId="77777777" w:rsidR="006B0378" w:rsidRDefault="006B037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6B0378" w14:paraId="119CC5A8" w14:textId="77777777">
        <w:tc>
          <w:tcPr>
            <w:tcW w:w="2351" w:type="dxa"/>
            <w:tcBorders>
              <w:top w:val="nil"/>
              <w:left w:val="nil"/>
              <w:bottom w:val="single" w:sz="4" w:space="0" w:color="000000"/>
            </w:tcBorders>
          </w:tcPr>
          <w:p w14:paraId="00000034" w14:textId="77777777" w:rsidR="006B0378" w:rsidRDefault="006B0378">
            <w:pPr>
              <w:tabs>
                <w:tab w:val="left" w:pos="360"/>
                <w:tab w:val="left" w:pos="720"/>
              </w:tabs>
              <w:rPr>
                <w:rFonts w:ascii="Cambria" w:eastAsia="Cambria" w:hAnsi="Cambria" w:cs="Cambria"/>
                <w:b/>
                <w:sz w:val="20"/>
                <w:szCs w:val="20"/>
              </w:rPr>
            </w:pPr>
          </w:p>
        </w:tc>
        <w:tc>
          <w:tcPr>
            <w:tcW w:w="4016" w:type="dxa"/>
            <w:shd w:val="clear" w:color="auto" w:fill="D9D9D9"/>
          </w:tcPr>
          <w:p w14:paraId="00000035" w14:textId="77777777" w:rsidR="006B0378" w:rsidRDefault="000D3884">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6" w14:textId="77777777" w:rsidR="006B0378" w:rsidRDefault="000D3884">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7" w14:textId="77777777" w:rsidR="006B0378" w:rsidRDefault="000D3884">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6B0378" w14:paraId="46577794" w14:textId="77777777">
        <w:trPr>
          <w:trHeight w:val="703"/>
        </w:trPr>
        <w:tc>
          <w:tcPr>
            <w:tcW w:w="2351" w:type="dxa"/>
            <w:tcBorders>
              <w:top w:val="single" w:sz="4" w:space="0" w:color="000000"/>
            </w:tcBorders>
            <w:shd w:val="clear" w:color="auto" w:fill="F2F2F2"/>
          </w:tcPr>
          <w:p w14:paraId="00000038" w14:textId="77777777" w:rsidR="006B0378" w:rsidRDefault="000D3884">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9" w14:textId="77777777" w:rsidR="006B0378" w:rsidRDefault="006B0378">
            <w:pPr>
              <w:tabs>
                <w:tab w:val="left" w:pos="360"/>
                <w:tab w:val="left" w:pos="720"/>
              </w:tabs>
              <w:rPr>
                <w:rFonts w:ascii="Cambria" w:eastAsia="Cambria" w:hAnsi="Cambria" w:cs="Cambria"/>
                <w:b/>
                <w:sz w:val="20"/>
                <w:szCs w:val="20"/>
              </w:rPr>
            </w:pPr>
          </w:p>
        </w:tc>
        <w:tc>
          <w:tcPr>
            <w:tcW w:w="4428" w:type="dxa"/>
          </w:tcPr>
          <w:p w14:paraId="0000003A" w14:textId="77777777" w:rsidR="006B0378" w:rsidRDefault="000D3884">
            <w:pPr>
              <w:tabs>
                <w:tab w:val="left" w:pos="360"/>
                <w:tab w:val="left" w:pos="720"/>
              </w:tabs>
              <w:rPr>
                <w:rFonts w:ascii="Cambria" w:eastAsia="Cambria" w:hAnsi="Cambria" w:cs="Cambria"/>
                <w:b/>
                <w:sz w:val="20"/>
                <w:szCs w:val="20"/>
              </w:rPr>
            </w:pPr>
            <w:r>
              <w:rPr>
                <w:rFonts w:ascii="Cambria" w:eastAsia="Cambria" w:hAnsi="Cambria" w:cs="Cambria"/>
                <w:b/>
                <w:sz w:val="20"/>
                <w:szCs w:val="20"/>
              </w:rPr>
              <w:t>NS</w:t>
            </w:r>
          </w:p>
          <w:p w14:paraId="0000003B" w14:textId="77777777" w:rsidR="006B0378" w:rsidRDefault="006B0378">
            <w:pPr>
              <w:tabs>
                <w:tab w:val="left" w:pos="360"/>
                <w:tab w:val="left" w:pos="720"/>
              </w:tabs>
              <w:rPr>
                <w:rFonts w:ascii="Cambria" w:eastAsia="Cambria" w:hAnsi="Cambria" w:cs="Cambria"/>
                <w:b/>
                <w:sz w:val="20"/>
                <w:szCs w:val="20"/>
              </w:rPr>
            </w:pPr>
          </w:p>
          <w:p w14:paraId="0000003C" w14:textId="77777777" w:rsidR="006B0378" w:rsidRDefault="006B0378">
            <w:pPr>
              <w:tabs>
                <w:tab w:val="left" w:pos="360"/>
                <w:tab w:val="left" w:pos="720"/>
              </w:tabs>
              <w:rPr>
                <w:rFonts w:ascii="Cambria" w:eastAsia="Cambria" w:hAnsi="Cambria" w:cs="Cambria"/>
                <w:b/>
                <w:sz w:val="20"/>
                <w:szCs w:val="20"/>
              </w:rPr>
            </w:pPr>
          </w:p>
        </w:tc>
      </w:tr>
      <w:tr w:rsidR="006B0378" w14:paraId="24933AED" w14:textId="77777777">
        <w:trPr>
          <w:trHeight w:val="703"/>
        </w:trPr>
        <w:tc>
          <w:tcPr>
            <w:tcW w:w="2351" w:type="dxa"/>
            <w:shd w:val="clear" w:color="auto" w:fill="F2F2F2"/>
          </w:tcPr>
          <w:p w14:paraId="0000003D" w14:textId="77777777" w:rsidR="006B0378" w:rsidRDefault="000D3884">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3E" w14:textId="77777777" w:rsidR="006B0378" w:rsidRDefault="006B0378">
            <w:pPr>
              <w:tabs>
                <w:tab w:val="left" w:pos="360"/>
                <w:tab w:val="left" w:pos="720"/>
              </w:tabs>
              <w:rPr>
                <w:rFonts w:ascii="Cambria" w:eastAsia="Cambria" w:hAnsi="Cambria" w:cs="Cambria"/>
                <w:b/>
                <w:sz w:val="20"/>
                <w:szCs w:val="20"/>
              </w:rPr>
            </w:pPr>
          </w:p>
        </w:tc>
        <w:tc>
          <w:tcPr>
            <w:tcW w:w="4428" w:type="dxa"/>
          </w:tcPr>
          <w:p w14:paraId="0000003F" w14:textId="77777777" w:rsidR="006B0378" w:rsidRDefault="000D3884">
            <w:pPr>
              <w:tabs>
                <w:tab w:val="left" w:pos="360"/>
                <w:tab w:val="left" w:pos="720"/>
              </w:tabs>
              <w:rPr>
                <w:rFonts w:ascii="Cambria" w:eastAsia="Cambria" w:hAnsi="Cambria" w:cs="Cambria"/>
                <w:b/>
                <w:sz w:val="20"/>
                <w:szCs w:val="20"/>
              </w:rPr>
            </w:pPr>
            <w:r>
              <w:rPr>
                <w:rFonts w:ascii="Cambria" w:eastAsia="Cambria" w:hAnsi="Cambria" w:cs="Cambria"/>
                <w:b/>
                <w:sz w:val="20"/>
                <w:szCs w:val="20"/>
              </w:rPr>
              <w:t>6313</w:t>
            </w:r>
          </w:p>
        </w:tc>
      </w:tr>
      <w:tr w:rsidR="006B0378" w14:paraId="3F486346" w14:textId="77777777">
        <w:trPr>
          <w:trHeight w:val="703"/>
        </w:trPr>
        <w:tc>
          <w:tcPr>
            <w:tcW w:w="2351" w:type="dxa"/>
            <w:shd w:val="clear" w:color="auto" w:fill="F2F2F2"/>
          </w:tcPr>
          <w:p w14:paraId="00000040" w14:textId="77777777" w:rsidR="006B0378" w:rsidRDefault="000D3884">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0000041" w14:textId="77777777" w:rsidR="006B0378" w:rsidRDefault="006B0378">
            <w:pPr>
              <w:tabs>
                <w:tab w:val="left" w:pos="360"/>
                <w:tab w:val="left" w:pos="720"/>
              </w:tabs>
              <w:rPr>
                <w:rFonts w:ascii="Cambria" w:eastAsia="Cambria" w:hAnsi="Cambria" w:cs="Cambria"/>
                <w:b/>
                <w:sz w:val="20"/>
                <w:szCs w:val="20"/>
              </w:rPr>
            </w:pPr>
          </w:p>
        </w:tc>
        <w:tc>
          <w:tcPr>
            <w:tcW w:w="4428" w:type="dxa"/>
          </w:tcPr>
          <w:p w14:paraId="00000042" w14:textId="77777777" w:rsidR="006B0378" w:rsidRDefault="000D3884">
            <w:pPr>
              <w:tabs>
                <w:tab w:val="left" w:pos="360"/>
                <w:tab w:val="left" w:pos="720"/>
              </w:tabs>
              <w:rPr>
                <w:rFonts w:ascii="Cambria" w:eastAsia="Cambria" w:hAnsi="Cambria" w:cs="Cambria"/>
                <w:b/>
                <w:sz w:val="20"/>
                <w:szCs w:val="20"/>
              </w:rPr>
            </w:pPr>
            <w:r>
              <w:rPr>
                <w:rFonts w:ascii="Cambria" w:eastAsia="Cambria" w:hAnsi="Cambria" w:cs="Cambria"/>
                <w:b/>
                <w:sz w:val="20"/>
                <w:szCs w:val="20"/>
              </w:rPr>
              <w:t>Nutritional Epidemiology</w:t>
            </w:r>
          </w:p>
        </w:tc>
      </w:tr>
      <w:tr w:rsidR="006B0378" w14:paraId="571551B7" w14:textId="77777777">
        <w:trPr>
          <w:trHeight w:val="703"/>
        </w:trPr>
        <w:tc>
          <w:tcPr>
            <w:tcW w:w="2351" w:type="dxa"/>
            <w:shd w:val="clear" w:color="auto" w:fill="F2F2F2"/>
          </w:tcPr>
          <w:p w14:paraId="00000043" w14:textId="77777777" w:rsidR="006B0378" w:rsidRDefault="000D3884">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4" w14:textId="77777777" w:rsidR="006B0378" w:rsidRDefault="006B0378">
            <w:pPr>
              <w:tabs>
                <w:tab w:val="left" w:pos="360"/>
                <w:tab w:val="left" w:pos="720"/>
              </w:tabs>
              <w:rPr>
                <w:rFonts w:ascii="Cambria" w:eastAsia="Cambria" w:hAnsi="Cambria" w:cs="Cambria"/>
                <w:b/>
                <w:sz w:val="20"/>
                <w:szCs w:val="20"/>
              </w:rPr>
            </w:pPr>
          </w:p>
        </w:tc>
        <w:tc>
          <w:tcPr>
            <w:tcW w:w="4428" w:type="dxa"/>
          </w:tcPr>
          <w:p w14:paraId="00000045" w14:textId="77777777" w:rsidR="006B0378" w:rsidRDefault="000D3884">
            <w:pPr>
              <w:rPr>
                <w:rFonts w:ascii="Cambria" w:eastAsia="Cambria" w:hAnsi="Cambria" w:cs="Cambria"/>
                <w:b/>
                <w:sz w:val="20"/>
                <w:szCs w:val="20"/>
              </w:rPr>
            </w:pPr>
            <w:r>
              <w:rPr>
                <w:rFonts w:ascii="Cambria" w:eastAsia="Cambria" w:hAnsi="Cambria" w:cs="Cambria"/>
                <w:b/>
                <w:sz w:val="20"/>
                <w:szCs w:val="20"/>
              </w:rPr>
              <w:t>Examines methods used in nutritional epidemiological studies and reviews current knowledge related to diet and other nutritional determinants of long-term health and disease.</w:t>
            </w:r>
          </w:p>
        </w:tc>
      </w:tr>
    </w:tbl>
    <w:p w14:paraId="00000046" w14:textId="77777777" w:rsidR="006B0378" w:rsidRDefault="006B0378">
      <w:pPr>
        <w:tabs>
          <w:tab w:val="left" w:pos="360"/>
          <w:tab w:val="left" w:pos="720"/>
        </w:tabs>
        <w:spacing w:after="0" w:line="240" w:lineRule="auto"/>
        <w:rPr>
          <w:rFonts w:ascii="Cambria" w:eastAsia="Cambria" w:hAnsi="Cambria" w:cs="Cambria"/>
          <w:sz w:val="20"/>
          <w:szCs w:val="20"/>
        </w:rPr>
      </w:pPr>
    </w:p>
    <w:p w14:paraId="00000047" w14:textId="77777777" w:rsidR="006B0378" w:rsidRDefault="000D3884">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0000048" w14:textId="77777777" w:rsidR="006B0378" w:rsidRDefault="000D38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9" w14:textId="77777777" w:rsidR="006B0378" w:rsidRDefault="006B0378">
      <w:pPr>
        <w:tabs>
          <w:tab w:val="left" w:pos="360"/>
          <w:tab w:val="left" w:pos="720"/>
        </w:tabs>
        <w:spacing w:after="0" w:line="240" w:lineRule="auto"/>
        <w:rPr>
          <w:rFonts w:ascii="Cambria" w:eastAsia="Cambria" w:hAnsi="Cambria" w:cs="Cambria"/>
          <w:sz w:val="20"/>
          <w:szCs w:val="20"/>
        </w:rPr>
      </w:pPr>
    </w:p>
    <w:p w14:paraId="0000004A" w14:textId="77777777" w:rsidR="006B0378" w:rsidRDefault="000D3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B" w14:textId="77777777" w:rsidR="006B0378" w:rsidRDefault="000D38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4C" w14:textId="77777777" w:rsidR="006B0378" w:rsidRDefault="000D3884">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000004D" w14:textId="77777777" w:rsidR="006B0378" w:rsidRDefault="000D3884">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000004E" w14:textId="77777777" w:rsidR="006B0378" w:rsidRDefault="000D3884">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This course is shared between two degrees.</w:t>
      </w:r>
    </w:p>
    <w:p w14:paraId="0000004F" w14:textId="77777777" w:rsidR="006B0378" w:rsidRDefault="006B0378">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p>
    <w:p w14:paraId="00000050" w14:textId="77777777" w:rsidR="006B0378" w:rsidRDefault="000D3884">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Master of Science in Nutrition and Dietetics (MSND) prerequisites:</w:t>
      </w:r>
    </w:p>
    <w:p w14:paraId="00000051" w14:textId="77777777" w:rsidR="006B0378" w:rsidRDefault="000D3884">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Admission to the Master of Science in Nutrition and Dietetics program</w:t>
      </w:r>
    </w:p>
    <w:p w14:paraId="00000052" w14:textId="77777777" w:rsidR="006B0378" w:rsidRDefault="000D3884">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HP 5113 Leadership in Health Professions</w:t>
      </w:r>
    </w:p>
    <w:p w14:paraId="00000053" w14:textId="77777777" w:rsidR="006B0378" w:rsidRDefault="000D3884">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lastRenderedPageBreak/>
        <w:t xml:space="preserve">    NS 6263 Advanced Medical Nutrition Therapy</w:t>
      </w:r>
    </w:p>
    <w:p w14:paraId="00000054" w14:textId="77777777" w:rsidR="006B0378" w:rsidRDefault="000D3884">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NS 6303 Nutrition and Dietetics Research</w:t>
      </w:r>
    </w:p>
    <w:p w14:paraId="00000055" w14:textId="77777777" w:rsidR="006B0378" w:rsidRDefault="000D3884">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STAT 6833 Biostatistics</w:t>
      </w:r>
    </w:p>
    <w:p w14:paraId="00000056" w14:textId="77777777" w:rsidR="006B0378" w:rsidRDefault="006B0378">
      <w:pPr>
        <w:tabs>
          <w:tab w:val="left" w:pos="720"/>
        </w:tabs>
        <w:spacing w:after="0" w:line="240" w:lineRule="auto"/>
        <w:ind w:left="2250"/>
        <w:rPr>
          <w:rFonts w:ascii="Cambria" w:eastAsia="Cambria" w:hAnsi="Cambria" w:cs="Cambria"/>
          <w:sz w:val="20"/>
          <w:szCs w:val="20"/>
        </w:rPr>
      </w:pPr>
    </w:p>
    <w:p w14:paraId="00000057" w14:textId="77777777" w:rsidR="006B0378" w:rsidRDefault="000D3884">
      <w:pPr>
        <w:tabs>
          <w:tab w:val="left" w:pos="720"/>
        </w:tabs>
        <w:spacing w:after="0" w:line="240" w:lineRule="auto"/>
        <w:ind w:left="2160"/>
        <w:rPr>
          <w:rFonts w:ascii="Cambria" w:eastAsia="Cambria" w:hAnsi="Cambria" w:cs="Cambria"/>
          <w:sz w:val="20"/>
          <w:szCs w:val="20"/>
        </w:rPr>
      </w:pPr>
      <w:r>
        <w:rPr>
          <w:rFonts w:ascii="Cambria" w:eastAsia="Cambria" w:hAnsi="Cambria" w:cs="Cambria"/>
          <w:sz w:val="20"/>
          <w:szCs w:val="20"/>
        </w:rPr>
        <w:t>transitional Master of Science in Nutrition and Dietetics (</w:t>
      </w:r>
      <w:proofErr w:type="spellStart"/>
      <w:r>
        <w:rPr>
          <w:rFonts w:ascii="Cambria" w:eastAsia="Cambria" w:hAnsi="Cambria" w:cs="Cambria"/>
          <w:sz w:val="20"/>
          <w:szCs w:val="20"/>
        </w:rPr>
        <w:t>tMSND</w:t>
      </w:r>
      <w:proofErr w:type="spellEnd"/>
      <w:r>
        <w:rPr>
          <w:rFonts w:ascii="Cambria" w:eastAsia="Cambria" w:hAnsi="Cambria" w:cs="Cambria"/>
          <w:sz w:val="20"/>
          <w:szCs w:val="20"/>
        </w:rPr>
        <w:t>) prerequisites:</w:t>
      </w:r>
    </w:p>
    <w:p w14:paraId="00000058" w14:textId="2B3333F0" w:rsidR="006B0378" w:rsidRDefault="000D3884">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Admission to the </w:t>
      </w:r>
      <w:r w:rsidR="003E7B24">
        <w:rPr>
          <w:rFonts w:ascii="Cambria" w:eastAsia="Cambria" w:hAnsi="Cambria" w:cs="Cambria"/>
          <w:sz w:val="20"/>
          <w:szCs w:val="20"/>
        </w:rPr>
        <w:t>Graduate School</w:t>
      </w:r>
      <w:r>
        <w:rPr>
          <w:rFonts w:ascii="Cambria" w:eastAsia="Cambria" w:hAnsi="Cambria" w:cs="Cambria"/>
          <w:sz w:val="20"/>
          <w:szCs w:val="20"/>
        </w:rPr>
        <w:t xml:space="preserve">     </w:t>
      </w:r>
    </w:p>
    <w:p w14:paraId="00000059" w14:textId="77777777" w:rsidR="006B0378" w:rsidRDefault="000D3884">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[HP 5113 and NS 6263 will be waived for these students]</w:t>
      </w:r>
    </w:p>
    <w:p w14:paraId="0000005A" w14:textId="77777777" w:rsidR="006B0378" w:rsidRDefault="000D3884">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NS 6303 Nutrition and Dietetics Research</w:t>
      </w:r>
    </w:p>
    <w:p w14:paraId="0000005B" w14:textId="77777777" w:rsidR="006B0378" w:rsidRDefault="000D3884">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STAT 6833 Biostatistics</w:t>
      </w:r>
    </w:p>
    <w:p w14:paraId="0000005C" w14:textId="77777777" w:rsidR="006B0378" w:rsidRDefault="006B0378">
      <w:pPr>
        <w:tabs>
          <w:tab w:val="left" w:pos="720"/>
        </w:tabs>
        <w:spacing w:after="0" w:line="240" w:lineRule="auto"/>
        <w:ind w:left="2250"/>
        <w:rPr>
          <w:rFonts w:ascii="Cambria" w:eastAsia="Cambria" w:hAnsi="Cambria" w:cs="Cambria"/>
          <w:sz w:val="20"/>
          <w:szCs w:val="20"/>
        </w:rPr>
      </w:pPr>
    </w:p>
    <w:p w14:paraId="0000005D" w14:textId="77777777" w:rsidR="006B0378" w:rsidRDefault="000D3884">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E" w14:textId="77777777" w:rsidR="006B0378" w:rsidRDefault="000D3884">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bookmarkStart w:id="0" w:name="_heading=h.gjdgxs" w:colFirst="0" w:colLast="0"/>
      <w:bookmarkEnd w:id="0"/>
      <w:r>
        <w:rPr>
          <w:rFonts w:ascii="Cambria" w:eastAsia="Cambria" w:hAnsi="Cambria" w:cs="Cambria"/>
          <w:color w:val="000000"/>
          <w:sz w:val="20"/>
          <w:szCs w:val="20"/>
        </w:rPr>
        <w:t xml:space="preserve">The curriculum in the MSND program is lock step as part of an accredited program requiring a Master’s degree with sequential and logical progression of courses. Students must complete previous semester of graduate courses before progressing to subsequent semesters. </w:t>
      </w:r>
    </w:p>
    <w:p w14:paraId="0000005F" w14:textId="77777777" w:rsidR="006B0378" w:rsidRDefault="000D3884">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The </w:t>
      </w: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program can be done on a part-time or full-time basis and is a non-accredited degree. To enhance preparation for the epidemiology course, it is determined that students in this program should have completed only the NS 6303 research course and the STAT 6833 statistics course prior to enrolling in this course. HP 5113 and NS 6263 prerequisites will be waived for these students.</w:t>
      </w:r>
    </w:p>
    <w:p w14:paraId="00000060" w14:textId="77777777" w:rsidR="006B0378" w:rsidRDefault="006B0378">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00000061" w14:textId="77777777" w:rsidR="006B0378" w:rsidRDefault="000D388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0000062" w14:textId="77777777" w:rsidR="006B0378" w:rsidRDefault="000D3884">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Nutrition and Dietetics; this is a shared course for the Master of Science in Nutrition and Dietetics and the transitional Master of Science in Nutrition and Dietetics degrees.</w:t>
      </w:r>
    </w:p>
    <w:p w14:paraId="00000063" w14:textId="77777777" w:rsidR="006B0378" w:rsidRDefault="006B0378">
      <w:pPr>
        <w:tabs>
          <w:tab w:val="left" w:pos="360"/>
          <w:tab w:val="left" w:pos="720"/>
        </w:tabs>
        <w:spacing w:after="0"/>
        <w:rPr>
          <w:rFonts w:ascii="Cambria" w:eastAsia="Cambria" w:hAnsi="Cambria" w:cs="Cambria"/>
          <w:sz w:val="20"/>
          <w:szCs w:val="20"/>
        </w:rPr>
      </w:pPr>
    </w:p>
    <w:p w14:paraId="00000064" w14:textId="77777777" w:rsidR="006B0378" w:rsidRDefault="000D3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5" w14:textId="77777777" w:rsidR="006B0378" w:rsidRDefault="000D3884">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66" w14:textId="77777777" w:rsidR="006B0378" w:rsidRDefault="000D38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14:paraId="00000067" w14:textId="77777777" w:rsidR="006B0378" w:rsidRDefault="006B0378">
      <w:pPr>
        <w:tabs>
          <w:tab w:val="left" w:pos="360"/>
          <w:tab w:val="left" w:pos="720"/>
        </w:tabs>
        <w:spacing w:after="0" w:line="240" w:lineRule="auto"/>
        <w:rPr>
          <w:rFonts w:ascii="Cambria" w:eastAsia="Cambria" w:hAnsi="Cambria" w:cs="Cambria"/>
          <w:sz w:val="20"/>
          <w:szCs w:val="20"/>
        </w:rPr>
      </w:pPr>
    </w:p>
    <w:p w14:paraId="00000068" w14:textId="77777777" w:rsidR="006B0378" w:rsidRDefault="006B0378">
      <w:pPr>
        <w:tabs>
          <w:tab w:val="left" w:pos="360"/>
          <w:tab w:val="left" w:pos="720"/>
        </w:tabs>
        <w:spacing w:after="0" w:line="240" w:lineRule="auto"/>
        <w:rPr>
          <w:rFonts w:ascii="Cambria" w:eastAsia="Cambria" w:hAnsi="Cambria" w:cs="Cambria"/>
          <w:sz w:val="20"/>
          <w:szCs w:val="20"/>
        </w:rPr>
      </w:pPr>
    </w:p>
    <w:p w14:paraId="00000069" w14:textId="77777777" w:rsidR="006B0378" w:rsidRDefault="000D3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A" w14:textId="77777777" w:rsidR="006B0378" w:rsidRDefault="000D38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6B" w14:textId="77777777" w:rsidR="006B0378" w:rsidRDefault="000D38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only</w:t>
      </w:r>
    </w:p>
    <w:p w14:paraId="0000006C" w14:textId="77777777" w:rsidR="006B0378" w:rsidRDefault="006B0378">
      <w:pPr>
        <w:tabs>
          <w:tab w:val="left" w:pos="360"/>
          <w:tab w:val="left" w:pos="720"/>
        </w:tabs>
        <w:spacing w:after="0" w:line="240" w:lineRule="auto"/>
        <w:rPr>
          <w:rFonts w:ascii="Cambria" w:eastAsia="Cambria" w:hAnsi="Cambria" w:cs="Cambria"/>
          <w:sz w:val="20"/>
          <w:szCs w:val="20"/>
        </w:rPr>
      </w:pPr>
    </w:p>
    <w:p w14:paraId="0000006D" w14:textId="77777777" w:rsidR="006B0378" w:rsidRDefault="006B0378">
      <w:pPr>
        <w:tabs>
          <w:tab w:val="left" w:pos="360"/>
          <w:tab w:val="left" w:pos="720"/>
        </w:tabs>
        <w:spacing w:after="0" w:line="240" w:lineRule="auto"/>
        <w:rPr>
          <w:rFonts w:ascii="Cambria" w:eastAsia="Cambria" w:hAnsi="Cambria" w:cs="Cambria"/>
          <w:sz w:val="20"/>
          <w:szCs w:val="20"/>
        </w:rPr>
      </w:pPr>
    </w:p>
    <w:p w14:paraId="0000006E" w14:textId="77777777" w:rsidR="006B0378" w:rsidRDefault="000D3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F" w14:textId="77777777" w:rsidR="006B0378" w:rsidRDefault="000D38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70" w14:textId="77777777" w:rsidR="006B0378" w:rsidRDefault="000D38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0000071" w14:textId="77777777" w:rsidR="006B0378" w:rsidRDefault="006B0378">
      <w:pPr>
        <w:tabs>
          <w:tab w:val="left" w:pos="360"/>
          <w:tab w:val="left" w:pos="720"/>
        </w:tabs>
        <w:spacing w:after="0" w:line="240" w:lineRule="auto"/>
        <w:rPr>
          <w:rFonts w:ascii="Cambria" w:eastAsia="Cambria" w:hAnsi="Cambria" w:cs="Cambria"/>
          <w:sz w:val="20"/>
          <w:szCs w:val="20"/>
        </w:rPr>
      </w:pPr>
    </w:p>
    <w:p w14:paraId="00000072" w14:textId="77777777" w:rsidR="006B0378" w:rsidRDefault="000D3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73" w14:textId="77777777" w:rsidR="006B0378" w:rsidRDefault="006B0378">
      <w:pPr>
        <w:tabs>
          <w:tab w:val="left" w:pos="360"/>
        </w:tabs>
        <w:spacing w:after="0" w:line="240" w:lineRule="auto"/>
        <w:rPr>
          <w:rFonts w:ascii="Cambria" w:eastAsia="Cambria" w:hAnsi="Cambria" w:cs="Cambria"/>
          <w:sz w:val="20"/>
          <w:szCs w:val="20"/>
        </w:rPr>
      </w:pPr>
    </w:p>
    <w:p w14:paraId="00000074" w14:textId="77777777" w:rsidR="006B0378" w:rsidRDefault="000D3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75" w14:textId="77777777" w:rsidR="006B0378" w:rsidRDefault="000D3884">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76" w14:textId="77777777" w:rsidR="006B0378" w:rsidRDefault="006B0378">
      <w:pPr>
        <w:tabs>
          <w:tab w:val="left" w:pos="360"/>
        </w:tabs>
        <w:spacing w:after="0" w:line="240" w:lineRule="auto"/>
        <w:rPr>
          <w:rFonts w:ascii="Cambria" w:eastAsia="Cambria" w:hAnsi="Cambria" w:cs="Cambria"/>
          <w:sz w:val="20"/>
          <w:szCs w:val="20"/>
        </w:rPr>
      </w:pPr>
    </w:p>
    <w:p w14:paraId="00000077" w14:textId="77777777" w:rsidR="006B0378" w:rsidRDefault="000D388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78" w14:textId="77777777" w:rsidR="006B0378" w:rsidRDefault="000D388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79" w14:textId="77777777" w:rsidR="006B0378" w:rsidRDefault="000D388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7A" w14:textId="77777777" w:rsidR="006B0378" w:rsidRDefault="000D388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7B" w14:textId="77777777" w:rsidR="006B0378" w:rsidRDefault="006B0378">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7C" w14:textId="77777777" w:rsidR="006B0378" w:rsidRDefault="000D3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000007D" w14:textId="77777777" w:rsidR="006B0378" w:rsidRDefault="000D3884">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E" w14:textId="77777777" w:rsidR="006B0378" w:rsidRDefault="000D38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Master of Science in Nutrition and Dietetics and the transitional Master of Science in Nutrition and Dietetics</w:t>
      </w:r>
    </w:p>
    <w:p w14:paraId="0000007F" w14:textId="77777777" w:rsidR="006B0378" w:rsidRDefault="006B0378">
      <w:pPr>
        <w:tabs>
          <w:tab w:val="left" w:pos="360"/>
          <w:tab w:val="left" w:pos="720"/>
        </w:tabs>
        <w:spacing w:after="0" w:line="240" w:lineRule="auto"/>
        <w:rPr>
          <w:rFonts w:ascii="Cambria" w:eastAsia="Cambria" w:hAnsi="Cambria" w:cs="Cambria"/>
          <w:sz w:val="20"/>
          <w:szCs w:val="20"/>
        </w:rPr>
      </w:pPr>
    </w:p>
    <w:p w14:paraId="00000080" w14:textId="77777777" w:rsidR="006B0378" w:rsidRDefault="000D3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0000081" w14:textId="77777777" w:rsidR="006B0378" w:rsidRDefault="000D3884">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82" w14:textId="77777777" w:rsidR="006B0378" w:rsidRDefault="000D3884">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83" w14:textId="77777777" w:rsidR="006B0378" w:rsidRDefault="006B0378">
      <w:pPr>
        <w:rPr>
          <w:rFonts w:ascii="Cambria" w:eastAsia="Cambria" w:hAnsi="Cambria" w:cs="Cambria"/>
          <w:b/>
          <w:sz w:val="28"/>
          <w:szCs w:val="28"/>
        </w:rPr>
      </w:pPr>
    </w:p>
    <w:p w14:paraId="00000084" w14:textId="77777777" w:rsidR="006B0378" w:rsidRDefault="000D3884">
      <w:pPr>
        <w:jc w:val="center"/>
        <w:rPr>
          <w:rFonts w:ascii="Cambria" w:eastAsia="Cambria" w:hAnsi="Cambria" w:cs="Cambria"/>
          <w:b/>
          <w:sz w:val="28"/>
          <w:szCs w:val="28"/>
        </w:rPr>
      </w:pPr>
      <w:r>
        <w:rPr>
          <w:rFonts w:ascii="Cambria" w:eastAsia="Cambria" w:hAnsi="Cambria" w:cs="Cambria"/>
          <w:b/>
          <w:sz w:val="28"/>
          <w:szCs w:val="28"/>
        </w:rPr>
        <w:t>Course Details</w:t>
      </w:r>
    </w:p>
    <w:p w14:paraId="00000085" w14:textId="77777777" w:rsidR="006B0378" w:rsidRDefault="006B0378">
      <w:pPr>
        <w:tabs>
          <w:tab w:val="left" w:pos="360"/>
          <w:tab w:val="left" w:pos="720"/>
        </w:tabs>
        <w:spacing w:after="0" w:line="240" w:lineRule="auto"/>
        <w:jc w:val="center"/>
        <w:rPr>
          <w:rFonts w:ascii="Cambria" w:eastAsia="Cambria" w:hAnsi="Cambria" w:cs="Cambria"/>
          <w:b/>
          <w:sz w:val="28"/>
          <w:szCs w:val="28"/>
        </w:rPr>
      </w:pPr>
    </w:p>
    <w:p w14:paraId="00000086" w14:textId="77777777" w:rsidR="006B0378" w:rsidRDefault="000D3884">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87" w14:textId="77777777" w:rsidR="006B0378" w:rsidRDefault="000D388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88" w14:textId="77777777" w:rsidR="006B0378" w:rsidRDefault="000D3884">
      <w:pPr>
        <w:spacing w:after="0" w:line="240" w:lineRule="auto"/>
        <w:ind w:left="720" w:right="-720" w:firstLine="720"/>
        <w:rPr>
          <w:rFonts w:ascii="Cambria" w:eastAsia="Cambria" w:hAnsi="Cambria" w:cs="Cambria"/>
          <w:sz w:val="20"/>
          <w:szCs w:val="20"/>
        </w:rPr>
      </w:pPr>
      <w:r>
        <w:rPr>
          <w:rFonts w:ascii="Cambria" w:eastAsia="Cambria" w:hAnsi="Cambria" w:cs="Cambria"/>
          <w:sz w:val="20"/>
          <w:szCs w:val="20"/>
        </w:rPr>
        <w:t>I. Introduction to Nutritional Epidemiology</w:t>
      </w:r>
    </w:p>
    <w:p w14:paraId="00000089"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Week 1</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Overview of Nutritional Epidemiology</w:t>
      </w:r>
    </w:p>
    <w:p w14:paraId="0000008A"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Introduction, early studies and challenges</w:t>
      </w:r>
      <w:r>
        <w:rPr>
          <w:rFonts w:ascii="Cambria" w:eastAsia="Cambria" w:hAnsi="Cambria" w:cs="Cambria"/>
          <w:sz w:val="20"/>
          <w:szCs w:val="20"/>
        </w:rPr>
        <w:tab/>
      </w:r>
      <w:r>
        <w:rPr>
          <w:rFonts w:ascii="Cambria" w:eastAsia="Cambria" w:hAnsi="Cambria" w:cs="Cambria"/>
          <w:sz w:val="20"/>
          <w:szCs w:val="20"/>
        </w:rPr>
        <w:tab/>
      </w:r>
    </w:p>
    <w:p w14:paraId="0000008B"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Epidemiologic approaches to diet and disease</w:t>
      </w:r>
    </w:p>
    <w:p w14:paraId="0000008C"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Correlation studies</w:t>
      </w:r>
    </w:p>
    <w:p w14:paraId="0000008D"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Special exposure groups </w:t>
      </w:r>
    </w:p>
    <w:p w14:paraId="0000008E"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Controlled trials</w:t>
      </w:r>
    </w:p>
    <w:p w14:paraId="0000008F"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Interpretation of epidemiologic data</w:t>
      </w:r>
    </w:p>
    <w:p w14:paraId="00000090"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and Nutrients</w:t>
      </w:r>
    </w:p>
    <w:p w14:paraId="00000091"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Complexity of the human diet</w:t>
      </w:r>
    </w:p>
    <w:p w14:paraId="00000092"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Nutrients versus foods</w:t>
      </w:r>
    </w:p>
    <w:p w14:paraId="00000093"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composition data and analysis systems</w:t>
      </w:r>
    </w:p>
    <w:p w14:paraId="00000094"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Nutritional supplements</w:t>
      </w:r>
    </w:p>
    <w:p w14:paraId="00000095"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II. Dietary Assessment Methods</w:t>
      </w:r>
    </w:p>
    <w:p w14:paraId="00000096"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Week 2</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Nature of Variation in Diet</w:t>
      </w:r>
    </w:p>
    <w:p w14:paraId="00000097"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Importance of day-to-day variation</w:t>
      </w:r>
    </w:p>
    <w:p w14:paraId="00000098"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Number of days to estimate true intake</w:t>
      </w:r>
    </w:p>
    <w:p w14:paraId="00000099"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Implications for developing countries</w:t>
      </w:r>
    </w:p>
    <w:p w14:paraId="0000009A"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Effects of random within person variations on association measures</w:t>
      </w:r>
    </w:p>
    <w:p w14:paraId="0000009B"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24-hour Recall and Diet Record (Food Record) Methods</w:t>
      </w:r>
    </w:p>
    <w:p w14:paraId="0000009C"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Methods</w:t>
      </w:r>
      <w:r>
        <w:rPr>
          <w:rFonts w:ascii="Cambria" w:eastAsia="Cambria" w:hAnsi="Cambria" w:cs="Cambria"/>
          <w:sz w:val="20"/>
          <w:szCs w:val="20"/>
        </w:rPr>
        <w:tab/>
      </w:r>
    </w:p>
    <w:p w14:paraId="0000009D"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Validation </w:t>
      </w:r>
    </w:p>
    <w:p w14:paraId="0000009E"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Technology enhancements of diet assessment</w:t>
      </w:r>
    </w:p>
    <w:p w14:paraId="0000009F"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Recall of Remote Diet</w:t>
      </w:r>
    </w:p>
    <w:p w14:paraId="000000A0"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Week 3</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Frequency Methods</w:t>
      </w:r>
    </w:p>
    <w:p w14:paraId="000000A1"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Rationale and components</w:t>
      </w:r>
    </w:p>
    <w:p w14:paraId="000000A2"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The food lists</w:t>
      </w:r>
    </w:p>
    <w:p w14:paraId="000000A3"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Frequency response section</w:t>
      </w:r>
    </w:p>
    <w:p w14:paraId="000000A4"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Options for portion size information</w:t>
      </w:r>
    </w:p>
    <w:p w14:paraId="000000A5"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Computation of nutrient intakes</w:t>
      </w:r>
    </w:p>
    <w:p w14:paraId="000000A6"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Combination of food frequency and dietary recalls</w:t>
      </w:r>
    </w:p>
    <w:p w14:paraId="000000A7"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Overall questionnaire design and administration</w:t>
      </w:r>
    </w:p>
    <w:p w14:paraId="000000A8"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Reproducibility and Validity of Food Frequency Questionnaires</w:t>
      </w:r>
    </w:p>
    <w:p w14:paraId="000000A9"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Approaches for evaluating dietary questionnaires</w:t>
      </w:r>
    </w:p>
    <w:p w14:paraId="000000AA"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Week 4</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Correction for the Effects of Measurement Error</w:t>
      </w:r>
    </w:p>
    <w:p w14:paraId="000000AB"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Types of measurement error</w:t>
      </w:r>
    </w:p>
    <w:p w14:paraId="000000AC"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Approaches to correct errors</w:t>
      </w:r>
    </w:p>
    <w:p w14:paraId="000000AD"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Week 5</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Dietary Assessment Project</w:t>
      </w:r>
    </w:p>
    <w:p w14:paraId="000000AE"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Week 6</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Biochemical Indicators of Dietary Intake</w:t>
      </w:r>
    </w:p>
    <w:p w14:paraId="000000AF"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Uses of dietary biomarkers</w:t>
      </w:r>
    </w:p>
    <w:p w14:paraId="000000B0"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Recovery and concentration biomarkers</w:t>
      </w:r>
    </w:p>
    <w:p w14:paraId="000000B1"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Methodological issues for biomarkers of food consumption</w:t>
      </w:r>
    </w:p>
    <w:p w14:paraId="000000B2"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Types of analytical procedures and specimen types</w:t>
      </w:r>
    </w:p>
    <w:p w14:paraId="000000B3"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Specimen collection and storage</w:t>
      </w:r>
    </w:p>
    <w:p w14:paraId="000000B4"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Concentration markers for selected nutrients and foods</w:t>
      </w:r>
    </w:p>
    <w:p w14:paraId="000000B5"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III. Anthropometric Variables, Activity and Energy</w:t>
      </w:r>
    </w:p>
    <w:p w14:paraId="000000B6"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Week 7</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Anthropometric Measures and Body Composition</w:t>
      </w:r>
    </w:p>
    <w:p w14:paraId="000000B7"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Weight and height</w:t>
      </w:r>
    </w:p>
    <w:p w14:paraId="000000B8"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Measurement of adipose and lean body mass</w:t>
      </w:r>
    </w:p>
    <w:p w14:paraId="000000B9"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Measurement of relative body composition</w:t>
      </w:r>
    </w:p>
    <w:p w14:paraId="000000BA"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Skinfold measurements</w:t>
      </w:r>
    </w:p>
    <w:p w14:paraId="000000BB"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Validity of measures of body fat composition</w:t>
      </w:r>
    </w:p>
    <w:p w14:paraId="000000BC"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Distribution of body fat</w:t>
      </w:r>
    </w:p>
    <w:p w14:paraId="000000BD"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Week 8</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Assessment of Physical Activity in Nutritional Epidemiology</w:t>
      </w:r>
    </w:p>
    <w:p w14:paraId="000000BE"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Terms and definitions</w:t>
      </w:r>
    </w:p>
    <w:p w14:paraId="000000BF"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Reference measures of energy expenditure</w:t>
      </w:r>
    </w:p>
    <w:p w14:paraId="000000C0"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Motion sensors</w:t>
      </w:r>
    </w:p>
    <w:p w14:paraId="000000C1"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Physical fitness</w:t>
      </w:r>
    </w:p>
    <w:p w14:paraId="000000C2"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Self-reported methods</w:t>
      </w:r>
    </w:p>
    <w:p w14:paraId="000000C3"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Validation studies of physical activity questionnaires</w:t>
      </w:r>
    </w:p>
    <w:p w14:paraId="000000C4"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Physical Activity Assessment Project</w:t>
      </w:r>
    </w:p>
    <w:p w14:paraId="000000C5"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IV. Applications of Nutritional Epidemiology</w:t>
      </w:r>
    </w:p>
    <w:p w14:paraId="000000C6"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Week 9</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Genetics in Dietary Analyses</w:t>
      </w:r>
    </w:p>
    <w:p w14:paraId="000000C7"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Gene-diet interactions</w:t>
      </w:r>
    </w:p>
    <w:p w14:paraId="000000C8"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Use of genetic markers to inform diet and disease relationships</w:t>
      </w:r>
    </w:p>
    <w:p w14:paraId="000000C9"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Use of genetic features to characterize endpoints</w:t>
      </w:r>
    </w:p>
    <w:p w14:paraId="000000CA"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Week 10</w:t>
      </w:r>
      <w:r>
        <w:rPr>
          <w:rFonts w:ascii="Cambria" w:eastAsia="Cambria" w:hAnsi="Cambria" w:cs="Cambria"/>
          <w:sz w:val="20"/>
          <w:szCs w:val="20"/>
        </w:rPr>
        <w:tab/>
      </w:r>
      <w:r>
        <w:rPr>
          <w:rFonts w:ascii="Cambria" w:eastAsia="Cambria" w:hAnsi="Cambria" w:cs="Cambria"/>
          <w:sz w:val="20"/>
          <w:szCs w:val="20"/>
        </w:rPr>
        <w:tab/>
        <w:t>Nutrition Monitoring and Surveillance</w:t>
      </w:r>
    </w:p>
    <w:p w14:paraId="000000CB"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Terminology Discussion</w:t>
      </w:r>
    </w:p>
    <w:p w14:paraId="000000CC"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Monitoring/surveillance of physical activity, weight, biomarkers and </w:t>
      </w:r>
    </w:p>
    <w:p w14:paraId="000000CD"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knowledge/attitudes/beliefs</w:t>
      </w:r>
    </w:p>
    <w:p w14:paraId="000000CE"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Emerging methods and barriers</w:t>
      </w:r>
    </w:p>
    <w:p w14:paraId="000000CF"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Week 11</w:t>
      </w:r>
      <w:r>
        <w:rPr>
          <w:rFonts w:ascii="Cambria" w:eastAsia="Cambria" w:hAnsi="Cambria" w:cs="Cambria"/>
          <w:sz w:val="20"/>
          <w:szCs w:val="20"/>
        </w:rPr>
        <w:tab/>
      </w:r>
      <w:r>
        <w:rPr>
          <w:rFonts w:ascii="Cambria" w:eastAsia="Cambria" w:hAnsi="Cambria" w:cs="Cambria"/>
          <w:sz w:val="20"/>
          <w:szCs w:val="20"/>
        </w:rPr>
        <w:tab/>
        <w:t>Policy Applications</w:t>
      </w:r>
    </w:p>
    <w:p w14:paraId="000000D0"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How knowledge about diet/health is transformed to policy</w:t>
      </w:r>
    </w:p>
    <w:p w14:paraId="000000D1"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Types of nutritional policies</w:t>
      </w:r>
    </w:p>
    <w:p w14:paraId="000000D2"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Comprehensive national nutritional policies</w:t>
      </w:r>
    </w:p>
    <w:p w14:paraId="000000D3"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Evaluation of policies</w:t>
      </w:r>
    </w:p>
    <w:p w14:paraId="000000D4" w14:textId="77777777" w:rsidR="006B0378" w:rsidRDefault="006B0378">
      <w:pPr>
        <w:spacing w:after="0" w:line="240" w:lineRule="auto"/>
        <w:rPr>
          <w:rFonts w:ascii="Cambria" w:eastAsia="Cambria" w:hAnsi="Cambria" w:cs="Cambria"/>
          <w:sz w:val="20"/>
          <w:szCs w:val="20"/>
        </w:rPr>
      </w:pPr>
    </w:p>
    <w:p w14:paraId="000000D5"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Week 12</w:t>
      </w:r>
      <w:r>
        <w:rPr>
          <w:rFonts w:ascii="Cambria" w:eastAsia="Cambria" w:hAnsi="Cambria" w:cs="Cambria"/>
          <w:sz w:val="20"/>
          <w:szCs w:val="20"/>
        </w:rPr>
        <w:tab/>
      </w:r>
      <w:r>
        <w:rPr>
          <w:rFonts w:ascii="Cambria" w:eastAsia="Cambria" w:hAnsi="Cambria" w:cs="Cambria"/>
          <w:sz w:val="20"/>
          <w:szCs w:val="20"/>
        </w:rPr>
        <w:tab/>
        <w:t>Epidemiological Studies: Diet and Coronary Heart Disease</w:t>
      </w:r>
    </w:p>
    <w:p w14:paraId="000000D6"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Week 13</w:t>
      </w:r>
      <w:r>
        <w:rPr>
          <w:rFonts w:ascii="Cambria" w:eastAsia="Cambria" w:hAnsi="Cambria" w:cs="Cambria"/>
          <w:sz w:val="20"/>
          <w:szCs w:val="20"/>
        </w:rPr>
        <w:tab/>
      </w:r>
      <w:r>
        <w:rPr>
          <w:rFonts w:ascii="Cambria" w:eastAsia="Cambria" w:hAnsi="Cambria" w:cs="Cambria"/>
          <w:sz w:val="20"/>
          <w:szCs w:val="20"/>
        </w:rPr>
        <w:tab/>
        <w:t>Epidemiological Studies: Dietary Fat and Breast Cancer</w:t>
      </w:r>
    </w:p>
    <w:p w14:paraId="000000D7"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Week 14</w:t>
      </w:r>
      <w:r>
        <w:rPr>
          <w:rFonts w:ascii="Cambria" w:eastAsia="Cambria" w:hAnsi="Cambria" w:cs="Cambria"/>
          <w:sz w:val="20"/>
          <w:szCs w:val="20"/>
        </w:rPr>
        <w:tab/>
      </w:r>
      <w:r>
        <w:rPr>
          <w:rFonts w:ascii="Cambria" w:eastAsia="Cambria" w:hAnsi="Cambria" w:cs="Cambria"/>
          <w:sz w:val="20"/>
          <w:szCs w:val="20"/>
        </w:rPr>
        <w:tab/>
        <w:t>Epidemiological Studies: Folic Acid and Neural Tube Defects</w:t>
      </w:r>
    </w:p>
    <w:p w14:paraId="000000D8" w14:textId="77777777" w:rsidR="006B0378" w:rsidRDefault="000D3884">
      <w:pPr>
        <w:spacing w:after="0" w:line="240" w:lineRule="auto"/>
        <w:rPr>
          <w:rFonts w:ascii="Cambria" w:eastAsia="Cambria" w:hAnsi="Cambria" w:cs="Cambria"/>
          <w:sz w:val="20"/>
          <w:szCs w:val="20"/>
        </w:rPr>
      </w:pPr>
      <w:r>
        <w:rPr>
          <w:rFonts w:ascii="Cambria" w:eastAsia="Cambria" w:hAnsi="Cambria" w:cs="Cambria"/>
          <w:sz w:val="20"/>
          <w:szCs w:val="20"/>
        </w:rPr>
        <w:t>Week 15</w:t>
      </w:r>
      <w:r>
        <w:rPr>
          <w:rFonts w:ascii="Cambria" w:eastAsia="Cambria" w:hAnsi="Cambria" w:cs="Cambria"/>
          <w:sz w:val="20"/>
          <w:szCs w:val="20"/>
        </w:rPr>
        <w:tab/>
      </w:r>
      <w:r>
        <w:rPr>
          <w:rFonts w:ascii="Cambria" w:eastAsia="Cambria" w:hAnsi="Cambria" w:cs="Cambria"/>
          <w:sz w:val="20"/>
          <w:szCs w:val="20"/>
        </w:rPr>
        <w:tab/>
        <w:t>Epidemiological Studies: Project Reports</w:t>
      </w:r>
      <w:r>
        <w:rPr>
          <w:rFonts w:ascii="Cambria" w:eastAsia="Cambria" w:hAnsi="Cambria" w:cs="Cambria"/>
          <w:sz w:val="20"/>
          <w:szCs w:val="20"/>
        </w:rPr>
        <w:tab/>
      </w:r>
      <w:r>
        <w:rPr>
          <w:rFonts w:ascii="Cambria" w:eastAsia="Cambria" w:hAnsi="Cambria" w:cs="Cambria"/>
          <w:sz w:val="20"/>
          <w:szCs w:val="20"/>
        </w:rPr>
        <w:tab/>
      </w:r>
    </w:p>
    <w:p w14:paraId="000000D9" w14:textId="77777777" w:rsidR="006B0378" w:rsidRDefault="000D3884">
      <w:pPr>
        <w:spacing w:after="0" w:line="240" w:lineRule="auto"/>
      </w:pPr>
      <w:r>
        <w:tab/>
      </w:r>
    </w:p>
    <w:p w14:paraId="000000DA" w14:textId="77777777" w:rsidR="006B0378" w:rsidRDefault="006B0378">
      <w:pPr>
        <w:tabs>
          <w:tab w:val="left" w:pos="360"/>
          <w:tab w:val="left" w:pos="720"/>
        </w:tabs>
        <w:spacing w:after="0" w:line="240" w:lineRule="auto"/>
        <w:rPr>
          <w:rFonts w:ascii="Cambria" w:eastAsia="Cambria" w:hAnsi="Cambria" w:cs="Cambria"/>
          <w:sz w:val="20"/>
          <w:szCs w:val="20"/>
        </w:rPr>
      </w:pPr>
    </w:p>
    <w:p w14:paraId="000000DB" w14:textId="77777777" w:rsidR="006B0378" w:rsidRDefault="006B0378">
      <w:pPr>
        <w:tabs>
          <w:tab w:val="left" w:pos="360"/>
          <w:tab w:val="left" w:pos="720"/>
        </w:tabs>
        <w:spacing w:after="0" w:line="240" w:lineRule="auto"/>
        <w:rPr>
          <w:rFonts w:ascii="Cambria" w:eastAsia="Cambria" w:hAnsi="Cambria" w:cs="Cambria"/>
          <w:sz w:val="20"/>
          <w:szCs w:val="20"/>
        </w:rPr>
      </w:pPr>
    </w:p>
    <w:p w14:paraId="000000DC" w14:textId="77777777" w:rsidR="006B0378" w:rsidRDefault="000D3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DD" w14:textId="77777777" w:rsidR="006B0378" w:rsidRDefault="000D38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DE" w14:textId="77777777" w:rsidR="006B0378" w:rsidRDefault="000D38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000000DF" w14:textId="77777777" w:rsidR="006B0378" w:rsidRDefault="006B0378">
      <w:pPr>
        <w:tabs>
          <w:tab w:val="left" w:pos="360"/>
          <w:tab w:val="left" w:pos="720"/>
        </w:tabs>
        <w:spacing w:after="0" w:line="240" w:lineRule="auto"/>
        <w:rPr>
          <w:rFonts w:ascii="Cambria" w:eastAsia="Cambria" w:hAnsi="Cambria" w:cs="Cambria"/>
          <w:sz w:val="20"/>
          <w:szCs w:val="20"/>
        </w:rPr>
      </w:pPr>
    </w:p>
    <w:p w14:paraId="000000E0" w14:textId="77777777" w:rsidR="006B0378" w:rsidRDefault="000D3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E1" w14:textId="77777777" w:rsidR="006B0378" w:rsidRDefault="000D38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It is projected that two faculty, one 9-month and one 12-month, will be needed to cover this course and others in the mandatory graduate program. NS 6313 is an online class; no classroom or lab space is required. </w:t>
      </w:r>
    </w:p>
    <w:p w14:paraId="000000E2" w14:textId="77777777" w:rsidR="006B0378" w:rsidRDefault="000D3884">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E3" w14:textId="77777777" w:rsidR="006B0378" w:rsidRDefault="000D3884">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See note on faculty above.</w:t>
      </w:r>
    </w:p>
    <w:p w14:paraId="000000E4" w14:textId="77777777" w:rsidR="006B0378" w:rsidRDefault="006B0378">
      <w:pPr>
        <w:tabs>
          <w:tab w:val="left" w:pos="360"/>
          <w:tab w:val="left" w:pos="720"/>
        </w:tabs>
        <w:spacing w:after="0" w:line="240" w:lineRule="auto"/>
        <w:rPr>
          <w:rFonts w:ascii="Cambria" w:eastAsia="Cambria" w:hAnsi="Cambria" w:cs="Cambria"/>
          <w:b/>
          <w:sz w:val="24"/>
          <w:szCs w:val="24"/>
        </w:rPr>
      </w:pPr>
    </w:p>
    <w:p w14:paraId="000000E5" w14:textId="77777777" w:rsidR="006B0378" w:rsidRDefault="000D3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00000E6" w14:textId="77777777" w:rsidR="006B0378" w:rsidRDefault="000D3884">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lastRenderedPageBreak/>
        <w:tab/>
        <w:t>If yes: please attach the New Program Tuition and Fees form, which is available from the UCC website.</w:t>
      </w:r>
    </w:p>
    <w:p w14:paraId="000000E7" w14:textId="77777777" w:rsidR="006B0378" w:rsidRDefault="000D3884">
      <w:pPr>
        <w:rPr>
          <w:rFonts w:ascii="Cambria" w:eastAsia="Cambria" w:hAnsi="Cambria" w:cs="Cambria"/>
          <w:i/>
          <w:color w:val="FF0000"/>
          <w:sz w:val="20"/>
          <w:szCs w:val="20"/>
        </w:rPr>
      </w:pPr>
      <w:r>
        <w:br w:type="page"/>
      </w:r>
    </w:p>
    <w:p w14:paraId="000000E8" w14:textId="77777777" w:rsidR="006B0378" w:rsidRDefault="000D3884">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lastRenderedPageBreak/>
        <w:t>Justification</w:t>
      </w:r>
    </w:p>
    <w:p w14:paraId="000000E9" w14:textId="77777777" w:rsidR="006B0378" w:rsidRDefault="006B0378">
      <w:pPr>
        <w:tabs>
          <w:tab w:val="left" w:pos="360"/>
          <w:tab w:val="left" w:pos="720"/>
        </w:tabs>
        <w:spacing w:after="0"/>
        <w:rPr>
          <w:rFonts w:ascii="Cambria" w:eastAsia="Cambria" w:hAnsi="Cambria" w:cs="Cambria"/>
          <w:b/>
          <w:sz w:val="20"/>
          <w:szCs w:val="20"/>
        </w:rPr>
      </w:pPr>
    </w:p>
    <w:p w14:paraId="000000EA" w14:textId="77777777" w:rsidR="006B0378" w:rsidRDefault="000D3884">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EB" w14:textId="77777777" w:rsidR="006B0378" w:rsidRDefault="000D3884">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EC" w14:textId="77777777" w:rsidR="006B0378" w:rsidRDefault="000D3884">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00000ED" w14:textId="77777777" w:rsidR="006B0378" w:rsidRDefault="006B0378">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EE" w14:textId="77777777" w:rsidR="006B0378" w:rsidRDefault="000D3884">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EF" w14:textId="77777777" w:rsidR="006B0378" w:rsidRDefault="000D3884">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F0" w14:textId="77777777" w:rsidR="006B0378" w:rsidRDefault="000D388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F1" w14:textId="77777777" w:rsidR="006B0378" w:rsidRDefault="000D38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Hand in hand with research, the study of epidemiology informs evidence-based guidelines for nutrition practice. It also provides directions for policy decisions that influence the health and well-being of global populations. With evolving scientific and medical advances, understanding the complex relationships between diet and disease becomes even more challenging. Students must be educated to interpret studies of diet in relation to chronic disease risk and turn the results into practical applications for their patients and clients.                                                                                                                                                        Course goals – upon completion of this course, students are able to: discuss methodologies used in nutritional epidemiology studies; examine current state of epidemiological evidence for relationship of diet to selected diseases; analyze and evaluate nutritional epidemiological research publications.</w:t>
      </w:r>
    </w:p>
    <w:p w14:paraId="000000F2" w14:textId="77777777" w:rsidR="006B0378" w:rsidRDefault="006B0378">
      <w:pPr>
        <w:tabs>
          <w:tab w:val="left" w:pos="360"/>
          <w:tab w:val="left" w:pos="720"/>
        </w:tabs>
        <w:spacing w:after="0"/>
        <w:rPr>
          <w:rFonts w:ascii="Cambria" w:eastAsia="Cambria" w:hAnsi="Cambria" w:cs="Cambria"/>
          <w:sz w:val="20"/>
          <w:szCs w:val="20"/>
        </w:rPr>
      </w:pPr>
    </w:p>
    <w:p w14:paraId="000000F3" w14:textId="77777777" w:rsidR="006B0378" w:rsidRDefault="000D388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0F4" w14:textId="77777777" w:rsidR="006B0378" w:rsidRDefault="000D3884">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The course fits with the department mission to provide quality education and experiences for students in the field of nutrition and dietetics. Educating future practitioners in nutrition and dietetics must include a focus on the health problems of populations and, more importantly, how to control and prevent the health problems through effective nutrition programs and services. No nutrition graduate program can be considered complete without the study of nutritional epidemiology.</w:t>
      </w:r>
    </w:p>
    <w:p w14:paraId="000000F5" w14:textId="77777777" w:rsidR="006B0378" w:rsidRDefault="000D388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In addition, there are two directives from the Accreditation Council for Education in Nutrition and Dietetics (ACEND), the accrediting agency for the Academy of Nutrition and Dietetics, related to the topic of nutritional epidemiology:  </w:t>
      </w:r>
    </w:p>
    <w:p w14:paraId="000000F6" w14:textId="77777777" w:rsidR="006B0378" w:rsidRDefault="000D3884">
      <w:pPr>
        <w:tabs>
          <w:tab w:val="left" w:pos="360"/>
          <w:tab w:val="left" w:pos="810"/>
        </w:tabs>
        <w:spacing w:after="0"/>
        <w:ind w:left="360"/>
        <w:rPr>
          <w:rFonts w:ascii="Cambria" w:eastAsia="Cambria" w:hAnsi="Cambria" w:cs="Cambria"/>
          <w:sz w:val="20"/>
          <w:szCs w:val="20"/>
        </w:rPr>
      </w:pPr>
      <w:r>
        <w:rPr>
          <w:rFonts w:ascii="Cambria" w:eastAsia="Cambria" w:hAnsi="Cambria" w:cs="Cambria"/>
          <w:b/>
          <w:sz w:val="20"/>
          <w:szCs w:val="20"/>
        </w:rPr>
        <w:t>Standard 3.1</w:t>
      </w:r>
      <w:r>
        <w:rPr>
          <w:rFonts w:ascii="Cambria" w:eastAsia="Cambria" w:hAnsi="Cambria" w:cs="Cambria"/>
          <w:sz w:val="20"/>
          <w:szCs w:val="20"/>
        </w:rPr>
        <w:t xml:space="preserve"> The program’s curriculum must be designed to ensure the breadth and depth of requisite knowledge and skills needed for entry-level practice as a registered dietitian nutritionist.                                                                                                                                                                                                                                                                                                                                                                                                                                                                                                                            </w:t>
      </w:r>
      <w:r>
        <w:rPr>
          <w:rFonts w:ascii="Cambria" w:eastAsia="Cambria" w:hAnsi="Cambria" w:cs="Cambria"/>
          <w:b/>
          <w:sz w:val="20"/>
          <w:szCs w:val="20"/>
        </w:rPr>
        <w:t>a.</w:t>
      </w:r>
      <w:r>
        <w:rPr>
          <w:rFonts w:ascii="Cambria" w:eastAsia="Cambria" w:hAnsi="Cambria" w:cs="Cambria"/>
          <w:sz w:val="20"/>
          <w:szCs w:val="20"/>
        </w:rPr>
        <w:t xml:space="preserve"> The program’s curriculum must include the following required components, including prerequisites:                                                                                                                                                      1. </w:t>
      </w:r>
      <w:r>
        <w:rPr>
          <w:rFonts w:ascii="Cambria" w:eastAsia="Cambria" w:hAnsi="Cambria" w:cs="Cambria"/>
          <w:b/>
          <w:sz w:val="20"/>
          <w:szCs w:val="20"/>
        </w:rPr>
        <w:t>Research methodology, interpretation of research literature and integration of research principles into evidence-based practice</w:t>
      </w:r>
      <w:r>
        <w:rPr>
          <w:rFonts w:ascii="Cambria" w:eastAsia="Cambria" w:hAnsi="Cambria" w:cs="Cambria"/>
          <w:sz w:val="20"/>
          <w:szCs w:val="20"/>
        </w:rPr>
        <w:t xml:space="preserve">  </w:t>
      </w:r>
    </w:p>
    <w:p w14:paraId="000000F7" w14:textId="77777777" w:rsidR="006B0378" w:rsidRDefault="000D388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6. </w:t>
      </w:r>
      <w:r>
        <w:rPr>
          <w:rFonts w:ascii="Cambria" w:eastAsia="Cambria" w:hAnsi="Cambria" w:cs="Cambria"/>
          <w:b/>
          <w:sz w:val="20"/>
          <w:szCs w:val="20"/>
        </w:rPr>
        <w:t>Role of environment, food, nutrition and lifestyle choices in health promotion and disease prevention</w:t>
      </w:r>
    </w:p>
    <w:p w14:paraId="000000F8" w14:textId="77777777" w:rsidR="006B0378" w:rsidRDefault="000D388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13. Organic chemistry, </w:t>
      </w:r>
      <w:r>
        <w:rPr>
          <w:rFonts w:ascii="Cambria" w:eastAsia="Cambria" w:hAnsi="Cambria" w:cs="Cambria"/>
          <w:b/>
          <w:sz w:val="20"/>
          <w:szCs w:val="20"/>
        </w:rPr>
        <w:t>biochemistry</w:t>
      </w:r>
      <w:r>
        <w:rPr>
          <w:rFonts w:ascii="Cambria" w:eastAsia="Cambria" w:hAnsi="Cambria" w:cs="Cambria"/>
          <w:sz w:val="20"/>
          <w:szCs w:val="20"/>
        </w:rPr>
        <w:t xml:space="preserve">, anatomy, </w:t>
      </w:r>
      <w:r>
        <w:rPr>
          <w:rFonts w:ascii="Cambria" w:eastAsia="Cambria" w:hAnsi="Cambria" w:cs="Cambria"/>
          <w:b/>
          <w:sz w:val="20"/>
          <w:szCs w:val="20"/>
        </w:rPr>
        <w:t>physiology</w:t>
      </w:r>
      <w:r>
        <w:rPr>
          <w:rFonts w:ascii="Cambria" w:eastAsia="Cambria" w:hAnsi="Cambria" w:cs="Cambria"/>
          <w:sz w:val="20"/>
          <w:szCs w:val="20"/>
        </w:rPr>
        <w:t xml:space="preserve">, </w:t>
      </w:r>
      <w:r>
        <w:rPr>
          <w:rFonts w:ascii="Cambria" w:eastAsia="Cambria" w:hAnsi="Cambria" w:cs="Cambria"/>
          <w:b/>
          <w:sz w:val="20"/>
          <w:szCs w:val="20"/>
        </w:rPr>
        <w:t>genetics</w:t>
      </w:r>
      <w:r>
        <w:rPr>
          <w:rFonts w:ascii="Cambria" w:eastAsia="Cambria" w:hAnsi="Cambria" w:cs="Cambria"/>
          <w:sz w:val="20"/>
          <w:szCs w:val="20"/>
        </w:rPr>
        <w:t xml:space="preserve">, microbiology, pharmacology, </w:t>
      </w:r>
      <w:r>
        <w:rPr>
          <w:rFonts w:ascii="Cambria" w:eastAsia="Cambria" w:hAnsi="Cambria" w:cs="Cambria"/>
          <w:b/>
          <w:sz w:val="20"/>
          <w:szCs w:val="20"/>
        </w:rPr>
        <w:t>statistics</w:t>
      </w:r>
      <w:r>
        <w:rPr>
          <w:rFonts w:ascii="Cambria" w:eastAsia="Cambria" w:hAnsi="Cambria" w:cs="Cambria"/>
          <w:sz w:val="20"/>
          <w:szCs w:val="20"/>
        </w:rPr>
        <w:t xml:space="preserve">, logic, </w:t>
      </w:r>
      <w:r>
        <w:rPr>
          <w:rFonts w:ascii="Cambria" w:eastAsia="Cambria" w:hAnsi="Cambria" w:cs="Cambria"/>
          <w:b/>
          <w:sz w:val="20"/>
          <w:szCs w:val="20"/>
        </w:rPr>
        <w:t>nutrient metabolism</w:t>
      </w:r>
      <w:r>
        <w:rPr>
          <w:rFonts w:ascii="Cambria" w:eastAsia="Cambria" w:hAnsi="Cambria" w:cs="Cambria"/>
          <w:sz w:val="20"/>
          <w:szCs w:val="20"/>
        </w:rPr>
        <w:t>, integrative and functional nutrition and nutrition across the lifespan</w:t>
      </w:r>
    </w:p>
    <w:p w14:paraId="000000F9" w14:textId="77777777" w:rsidR="006B0378" w:rsidRDefault="000D388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14. </w:t>
      </w:r>
      <w:r>
        <w:rPr>
          <w:rFonts w:ascii="Cambria" w:eastAsia="Cambria" w:hAnsi="Cambria" w:cs="Cambria"/>
          <w:b/>
          <w:sz w:val="20"/>
          <w:szCs w:val="20"/>
        </w:rPr>
        <w:t>Cultural consideration</w:t>
      </w:r>
      <w:r>
        <w:rPr>
          <w:rFonts w:ascii="Cambria" w:eastAsia="Cambria" w:hAnsi="Cambria" w:cs="Cambria"/>
          <w:sz w:val="20"/>
          <w:szCs w:val="20"/>
        </w:rPr>
        <w:t>, reflexivity, and diversity, equity and inclusion</w:t>
      </w:r>
    </w:p>
    <w:p w14:paraId="000000FA" w14:textId="77777777" w:rsidR="006B0378" w:rsidRDefault="000D388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[2 – 5, 7 – 12, 15; other unrelated components]                                                                                                                                               </w:t>
      </w:r>
      <w:r>
        <w:rPr>
          <w:rFonts w:ascii="Cambria" w:eastAsia="Cambria" w:hAnsi="Cambria" w:cs="Cambria"/>
          <w:b/>
          <w:sz w:val="20"/>
          <w:szCs w:val="20"/>
        </w:rPr>
        <w:t>b.</w:t>
      </w:r>
      <w:r>
        <w:rPr>
          <w:rFonts w:ascii="Cambria" w:eastAsia="Cambria" w:hAnsi="Cambria" w:cs="Cambria"/>
          <w:sz w:val="20"/>
          <w:szCs w:val="20"/>
        </w:rPr>
        <w:t xml:space="preserve"> The program’s curriculum must prepare students with the following core knowledge and competencies:                                            Domain 1. Scientific and Evidence Base of Practice: Integration of scientific information and translation of research into practice;                                                                                                                                                                                                                                Domain 2. Professional Practice Expectations: Beliefs, values, attitudes and behaviors for the professional dietitian nutritionist level of practice; </w:t>
      </w:r>
    </w:p>
    <w:p w14:paraId="000000FB" w14:textId="77777777" w:rsidR="006B0378" w:rsidRDefault="000D388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Domain 3. Clinical and Customer Services: Develop and deliver information, products and services to individuals, groups and populations.</w:t>
      </w:r>
    </w:p>
    <w:p w14:paraId="000000FC" w14:textId="77777777" w:rsidR="006B0378" w:rsidRDefault="000D388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The epidemiology course supports Domains 1, 2 and 3 as far as competencies which the students meet during the graduate program.   </w:t>
      </w:r>
    </w:p>
    <w:p w14:paraId="000000FD" w14:textId="77777777" w:rsidR="006B0378" w:rsidRDefault="000D388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 </w:t>
      </w:r>
    </w:p>
    <w:p w14:paraId="000000FE" w14:textId="77777777" w:rsidR="006B0378" w:rsidRDefault="000D388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FF" w14:textId="77777777" w:rsidR="006B0378" w:rsidRDefault="000D3884">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lastRenderedPageBreak/>
        <w:t>The NS 6313 epidemiology course serves both students who are on track to become registered dietitian nutritionists (RDNs), as mandated by accreditation, and students who may already be RDNs or working in health care and are now seeking a graduate degree.</w:t>
      </w:r>
    </w:p>
    <w:p w14:paraId="00000100" w14:textId="77777777" w:rsidR="006B0378" w:rsidRDefault="006B0378">
      <w:pPr>
        <w:tabs>
          <w:tab w:val="left" w:pos="360"/>
          <w:tab w:val="left" w:pos="810"/>
        </w:tabs>
        <w:spacing w:after="0"/>
        <w:ind w:left="360"/>
        <w:rPr>
          <w:rFonts w:ascii="Cambria" w:eastAsia="Cambria" w:hAnsi="Cambria" w:cs="Cambria"/>
          <w:sz w:val="20"/>
          <w:szCs w:val="20"/>
        </w:rPr>
      </w:pPr>
    </w:p>
    <w:p w14:paraId="00000101" w14:textId="77777777" w:rsidR="006B0378" w:rsidRDefault="000D388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102" w14:textId="77777777" w:rsidR="006B0378" w:rsidRDefault="000D3884">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The graduate level of the course is appropriate as students must have a baccalaureate degree in order to enroll in the Nutrition and Dietetics program as they seek an advanced educational experience.</w:t>
      </w:r>
    </w:p>
    <w:p w14:paraId="00000103" w14:textId="77777777" w:rsidR="006B0378" w:rsidRDefault="000D3884">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104" w14:textId="77777777" w:rsidR="006B0378" w:rsidRDefault="006B0378">
      <w:pPr>
        <w:tabs>
          <w:tab w:val="left" w:pos="360"/>
          <w:tab w:val="left" w:pos="720"/>
        </w:tabs>
        <w:spacing w:after="0"/>
        <w:rPr>
          <w:rFonts w:ascii="Cambria" w:eastAsia="Cambria" w:hAnsi="Cambria" w:cs="Cambria"/>
          <w:b/>
          <w:sz w:val="28"/>
          <w:szCs w:val="28"/>
        </w:rPr>
      </w:pPr>
    </w:p>
    <w:p w14:paraId="00000105" w14:textId="77777777" w:rsidR="006B0378" w:rsidRDefault="006B0378">
      <w:pPr>
        <w:tabs>
          <w:tab w:val="left" w:pos="360"/>
          <w:tab w:val="left" w:pos="720"/>
        </w:tabs>
        <w:spacing w:after="0"/>
        <w:rPr>
          <w:rFonts w:ascii="Cambria" w:eastAsia="Cambria" w:hAnsi="Cambria" w:cs="Cambria"/>
          <w:b/>
          <w:sz w:val="28"/>
          <w:szCs w:val="28"/>
        </w:rPr>
      </w:pPr>
    </w:p>
    <w:p w14:paraId="00000106" w14:textId="77777777" w:rsidR="006B0378" w:rsidRDefault="006B0378">
      <w:pPr>
        <w:tabs>
          <w:tab w:val="left" w:pos="360"/>
          <w:tab w:val="left" w:pos="720"/>
        </w:tabs>
        <w:spacing w:after="0"/>
        <w:rPr>
          <w:rFonts w:ascii="Cambria" w:eastAsia="Cambria" w:hAnsi="Cambria" w:cs="Cambria"/>
          <w:b/>
          <w:sz w:val="28"/>
          <w:szCs w:val="28"/>
        </w:rPr>
      </w:pPr>
    </w:p>
    <w:p w14:paraId="00000107" w14:textId="77777777" w:rsidR="006B0378" w:rsidRDefault="006B0378">
      <w:pPr>
        <w:tabs>
          <w:tab w:val="left" w:pos="360"/>
          <w:tab w:val="left" w:pos="720"/>
        </w:tabs>
        <w:spacing w:after="0"/>
        <w:rPr>
          <w:rFonts w:ascii="Cambria" w:eastAsia="Cambria" w:hAnsi="Cambria" w:cs="Cambria"/>
          <w:b/>
          <w:sz w:val="28"/>
          <w:szCs w:val="28"/>
        </w:rPr>
      </w:pPr>
    </w:p>
    <w:p w14:paraId="00000108" w14:textId="77777777" w:rsidR="006B0378" w:rsidRDefault="006B0378">
      <w:pPr>
        <w:tabs>
          <w:tab w:val="left" w:pos="360"/>
          <w:tab w:val="left" w:pos="720"/>
        </w:tabs>
        <w:spacing w:after="0"/>
        <w:rPr>
          <w:rFonts w:ascii="Cambria" w:eastAsia="Cambria" w:hAnsi="Cambria" w:cs="Cambria"/>
          <w:b/>
          <w:sz w:val="28"/>
          <w:szCs w:val="28"/>
        </w:rPr>
      </w:pPr>
    </w:p>
    <w:p w14:paraId="00000109" w14:textId="77777777" w:rsidR="006B0378" w:rsidRDefault="006B0378">
      <w:pPr>
        <w:tabs>
          <w:tab w:val="left" w:pos="360"/>
          <w:tab w:val="left" w:pos="720"/>
        </w:tabs>
        <w:spacing w:after="0"/>
        <w:rPr>
          <w:rFonts w:ascii="Cambria" w:eastAsia="Cambria" w:hAnsi="Cambria" w:cs="Cambria"/>
          <w:b/>
          <w:sz w:val="28"/>
          <w:szCs w:val="28"/>
        </w:rPr>
      </w:pPr>
    </w:p>
    <w:p w14:paraId="0000010A" w14:textId="77777777" w:rsidR="006B0378" w:rsidRDefault="006B0378">
      <w:pPr>
        <w:tabs>
          <w:tab w:val="left" w:pos="360"/>
          <w:tab w:val="left" w:pos="720"/>
        </w:tabs>
        <w:spacing w:after="0"/>
        <w:rPr>
          <w:rFonts w:ascii="Cambria" w:eastAsia="Cambria" w:hAnsi="Cambria" w:cs="Cambria"/>
          <w:b/>
          <w:sz w:val="28"/>
          <w:szCs w:val="28"/>
        </w:rPr>
      </w:pPr>
    </w:p>
    <w:p w14:paraId="0000010B" w14:textId="77777777" w:rsidR="006B0378" w:rsidRDefault="006B0378">
      <w:pPr>
        <w:tabs>
          <w:tab w:val="left" w:pos="360"/>
          <w:tab w:val="left" w:pos="720"/>
        </w:tabs>
        <w:spacing w:after="0"/>
        <w:rPr>
          <w:rFonts w:ascii="Cambria" w:eastAsia="Cambria" w:hAnsi="Cambria" w:cs="Cambria"/>
          <w:b/>
          <w:sz w:val="28"/>
          <w:szCs w:val="28"/>
        </w:rPr>
      </w:pPr>
    </w:p>
    <w:p w14:paraId="0000010C" w14:textId="77777777" w:rsidR="006B0378" w:rsidRDefault="006B0378">
      <w:pPr>
        <w:tabs>
          <w:tab w:val="left" w:pos="360"/>
          <w:tab w:val="left" w:pos="720"/>
        </w:tabs>
        <w:spacing w:after="0"/>
        <w:rPr>
          <w:rFonts w:ascii="Cambria" w:eastAsia="Cambria" w:hAnsi="Cambria" w:cs="Cambria"/>
          <w:b/>
          <w:sz w:val="28"/>
          <w:szCs w:val="28"/>
        </w:rPr>
      </w:pPr>
    </w:p>
    <w:p w14:paraId="0000010D" w14:textId="77777777" w:rsidR="006B0378" w:rsidRDefault="006B0378">
      <w:pPr>
        <w:tabs>
          <w:tab w:val="left" w:pos="360"/>
          <w:tab w:val="left" w:pos="720"/>
        </w:tabs>
        <w:spacing w:after="0"/>
        <w:rPr>
          <w:rFonts w:ascii="Cambria" w:eastAsia="Cambria" w:hAnsi="Cambria" w:cs="Cambria"/>
          <w:b/>
          <w:sz w:val="28"/>
          <w:szCs w:val="28"/>
        </w:rPr>
      </w:pPr>
    </w:p>
    <w:p w14:paraId="0000010E" w14:textId="77777777" w:rsidR="006B0378" w:rsidRDefault="006B0378">
      <w:pPr>
        <w:tabs>
          <w:tab w:val="left" w:pos="360"/>
          <w:tab w:val="left" w:pos="720"/>
        </w:tabs>
        <w:spacing w:after="0"/>
        <w:rPr>
          <w:rFonts w:ascii="Cambria" w:eastAsia="Cambria" w:hAnsi="Cambria" w:cs="Cambria"/>
          <w:b/>
          <w:sz w:val="28"/>
          <w:szCs w:val="28"/>
        </w:rPr>
      </w:pPr>
    </w:p>
    <w:p w14:paraId="0000010F" w14:textId="77777777" w:rsidR="006B0378" w:rsidRDefault="006B0378">
      <w:pPr>
        <w:tabs>
          <w:tab w:val="left" w:pos="360"/>
          <w:tab w:val="left" w:pos="720"/>
        </w:tabs>
        <w:spacing w:after="0"/>
        <w:rPr>
          <w:rFonts w:ascii="Cambria" w:eastAsia="Cambria" w:hAnsi="Cambria" w:cs="Cambria"/>
          <w:b/>
          <w:sz w:val="28"/>
          <w:szCs w:val="28"/>
        </w:rPr>
      </w:pPr>
    </w:p>
    <w:p w14:paraId="00000110" w14:textId="77777777" w:rsidR="006B0378" w:rsidRDefault="006B0378">
      <w:pPr>
        <w:tabs>
          <w:tab w:val="left" w:pos="360"/>
          <w:tab w:val="left" w:pos="720"/>
        </w:tabs>
        <w:spacing w:after="0"/>
        <w:rPr>
          <w:rFonts w:ascii="Cambria" w:eastAsia="Cambria" w:hAnsi="Cambria" w:cs="Cambria"/>
          <w:b/>
          <w:sz w:val="28"/>
          <w:szCs w:val="28"/>
        </w:rPr>
      </w:pPr>
    </w:p>
    <w:p w14:paraId="00000111" w14:textId="77777777" w:rsidR="006B0378" w:rsidRDefault="006B0378">
      <w:pPr>
        <w:tabs>
          <w:tab w:val="left" w:pos="360"/>
          <w:tab w:val="left" w:pos="720"/>
        </w:tabs>
        <w:spacing w:after="0"/>
        <w:rPr>
          <w:rFonts w:ascii="Cambria" w:eastAsia="Cambria" w:hAnsi="Cambria" w:cs="Cambria"/>
          <w:b/>
          <w:sz w:val="28"/>
          <w:szCs w:val="28"/>
        </w:rPr>
      </w:pPr>
    </w:p>
    <w:p w14:paraId="00000112" w14:textId="77777777" w:rsidR="006B0378" w:rsidRDefault="006B0378">
      <w:pPr>
        <w:tabs>
          <w:tab w:val="left" w:pos="360"/>
          <w:tab w:val="left" w:pos="720"/>
        </w:tabs>
        <w:spacing w:after="0"/>
        <w:rPr>
          <w:rFonts w:ascii="Cambria" w:eastAsia="Cambria" w:hAnsi="Cambria" w:cs="Cambria"/>
          <w:b/>
          <w:sz w:val="28"/>
          <w:szCs w:val="28"/>
        </w:rPr>
      </w:pPr>
    </w:p>
    <w:p w14:paraId="00000113" w14:textId="77777777" w:rsidR="006B0378" w:rsidRDefault="006B0378">
      <w:pPr>
        <w:tabs>
          <w:tab w:val="left" w:pos="360"/>
          <w:tab w:val="left" w:pos="720"/>
        </w:tabs>
        <w:spacing w:after="0"/>
        <w:rPr>
          <w:rFonts w:ascii="Cambria" w:eastAsia="Cambria" w:hAnsi="Cambria" w:cs="Cambria"/>
          <w:b/>
        </w:rPr>
      </w:pPr>
    </w:p>
    <w:p w14:paraId="00000114" w14:textId="77777777" w:rsidR="006B0378" w:rsidRDefault="000D3884">
      <w:pPr>
        <w:rPr>
          <w:rFonts w:ascii="Cambria" w:eastAsia="Cambria" w:hAnsi="Cambria" w:cs="Cambria"/>
          <w:b/>
        </w:rPr>
      </w:pPr>
      <w:r>
        <w:br w:type="page"/>
      </w:r>
    </w:p>
    <w:p w14:paraId="00000115" w14:textId="77777777" w:rsidR="006B0378" w:rsidRDefault="000D3884">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00000116" w14:textId="77777777" w:rsidR="006B0378" w:rsidRDefault="006B0378">
      <w:pPr>
        <w:tabs>
          <w:tab w:val="left" w:pos="360"/>
          <w:tab w:val="left" w:pos="720"/>
        </w:tabs>
        <w:spacing w:after="0"/>
        <w:rPr>
          <w:rFonts w:ascii="Cambria" w:eastAsia="Cambria" w:hAnsi="Cambria" w:cs="Cambria"/>
          <w:b/>
        </w:rPr>
      </w:pPr>
    </w:p>
    <w:p w14:paraId="00000117" w14:textId="77777777" w:rsidR="006B0378" w:rsidRDefault="000D3884">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118" w14:textId="77777777" w:rsidR="006B0378" w:rsidRDefault="000D3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119" w14:textId="77777777" w:rsidR="006B0378" w:rsidRDefault="000D38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11A" w14:textId="77777777" w:rsidR="006B0378" w:rsidRDefault="006B0378">
      <w:pPr>
        <w:tabs>
          <w:tab w:val="left" w:pos="360"/>
          <w:tab w:val="left" w:pos="810"/>
        </w:tabs>
        <w:spacing w:after="0"/>
        <w:rPr>
          <w:rFonts w:ascii="Cambria" w:eastAsia="Cambria" w:hAnsi="Cambria" w:cs="Cambria"/>
          <w:sz w:val="20"/>
          <w:szCs w:val="20"/>
        </w:rPr>
      </w:pPr>
    </w:p>
    <w:p w14:paraId="0000011B" w14:textId="77777777" w:rsidR="006B0378" w:rsidRDefault="000D3884">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11C" w14:textId="77777777" w:rsidR="006B0378" w:rsidRDefault="000D3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11D" w14:textId="77777777" w:rsidR="006B0378" w:rsidRDefault="006B0378">
      <w:pPr>
        <w:tabs>
          <w:tab w:val="left" w:pos="360"/>
          <w:tab w:val="left" w:pos="720"/>
        </w:tabs>
        <w:spacing w:after="0" w:line="240" w:lineRule="auto"/>
        <w:rPr>
          <w:rFonts w:ascii="Cambria" w:eastAsia="Cambria" w:hAnsi="Cambria" w:cs="Cambria"/>
          <w:sz w:val="20"/>
          <w:szCs w:val="20"/>
        </w:rPr>
      </w:pPr>
    </w:p>
    <w:p w14:paraId="0000011E" w14:textId="77777777" w:rsidR="006B0378" w:rsidRDefault="000D3884">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Program-Level Learning Outcomes</w:t>
      </w:r>
    </w:p>
    <w:p w14:paraId="0000011F" w14:textId="77777777" w:rsidR="006B0378" w:rsidRDefault="006B0378">
      <w:pPr>
        <w:tabs>
          <w:tab w:val="left" w:pos="360"/>
          <w:tab w:val="left" w:pos="720"/>
        </w:tabs>
        <w:spacing w:after="0" w:line="240" w:lineRule="auto"/>
        <w:jc w:val="center"/>
        <w:rPr>
          <w:rFonts w:ascii="Cambria" w:eastAsia="Cambria" w:hAnsi="Cambria" w:cs="Cambria"/>
          <w:sz w:val="20"/>
          <w:szCs w:val="20"/>
        </w:rPr>
      </w:pPr>
    </w:p>
    <w:p w14:paraId="00000120" w14:textId="77777777" w:rsidR="006B0378" w:rsidRDefault="000D38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Domain 1 - Scientific and Evidence Base of Practice: Integrate scientific information and translation of research into practice, specifically KRDN* 1.1, 1.3 and CRDN* 1.4</w:t>
      </w:r>
    </w:p>
    <w:p w14:paraId="00000121" w14:textId="77777777" w:rsidR="006B0378" w:rsidRDefault="000D3884">
      <w:pPr>
        <w:rPr>
          <w:rFonts w:ascii="Cambria" w:eastAsia="Cambria" w:hAnsi="Cambria" w:cs="Cambria"/>
          <w:sz w:val="20"/>
          <w:szCs w:val="20"/>
        </w:rPr>
      </w:pPr>
      <w:r>
        <w:rPr>
          <w:rFonts w:ascii="Cambria" w:eastAsia="Cambria" w:hAnsi="Cambria" w:cs="Cambria"/>
          <w:sz w:val="20"/>
          <w:szCs w:val="20"/>
        </w:rPr>
        <w:t xml:space="preserve">Domain 2 - Professional Practice Expectations: Exhibit beliefs, values, attitudes and behaviors for the professional dietitian nutritionist level of practice, specifically KRDN* 2.3                                                                                                                                         Domain 3 - Clinical and Customer Services: Develop and deliver information, products and services to individuals, groups and populations, specifically, KRDN* 3.5                                                                                                                                                </w:t>
      </w:r>
    </w:p>
    <w:p w14:paraId="00000122" w14:textId="77777777" w:rsidR="006B0378" w:rsidRDefault="000D388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(*KRDN Knowledge for the Registered Dietitian Nutritionist; *CRDN Competency for the Registered Dietitian Nutritionist)</w:t>
      </w:r>
    </w:p>
    <w:p w14:paraId="00000123" w14:textId="77777777" w:rsidR="006B0378" w:rsidRDefault="006B0378">
      <w:pPr>
        <w:tabs>
          <w:tab w:val="left" w:pos="360"/>
          <w:tab w:val="left" w:pos="720"/>
        </w:tabs>
        <w:spacing w:after="0" w:line="240" w:lineRule="auto"/>
        <w:rPr>
          <w:rFonts w:ascii="Cambria" w:eastAsia="Cambria" w:hAnsi="Cambria" w:cs="Cambria"/>
          <w:sz w:val="20"/>
          <w:szCs w:val="20"/>
        </w:rPr>
      </w:pPr>
    </w:p>
    <w:p w14:paraId="00000124" w14:textId="77777777" w:rsidR="006B0378" w:rsidRDefault="000D3884">
      <w:pPr>
        <w:rPr>
          <w:rFonts w:ascii="Cambria" w:eastAsia="Cambria" w:hAnsi="Cambria" w:cs="Cambria"/>
          <w:sz w:val="20"/>
          <w:szCs w:val="20"/>
        </w:rPr>
      </w:pPr>
      <w:r>
        <w:rPr>
          <w:rFonts w:ascii="Cambria" w:eastAsia="Cambria" w:hAnsi="Cambria" w:cs="Cambria"/>
          <w:sz w:val="20"/>
          <w:szCs w:val="20"/>
        </w:rPr>
        <w:t>The current curriculum map for the Dietetics Program is revised to add the program-level learning outcomes as noted above and the Core Knowledge &amp; Competencies for the RDN (Registered Dietitian Nutritionist) as applicable to the new graduate degree, Master of Science in Nutrition and Dietetics (MSND). There is a new curriculum map applicable to the transitional Master of Science in Nutrition and Dietetics degree (</w:t>
      </w:r>
      <w:proofErr w:type="spellStart"/>
      <w:r>
        <w:rPr>
          <w:rFonts w:ascii="Cambria" w:eastAsia="Cambria" w:hAnsi="Cambria" w:cs="Cambria"/>
          <w:sz w:val="20"/>
          <w:szCs w:val="20"/>
        </w:rPr>
        <w:t>tMSND</w:t>
      </w:r>
      <w:proofErr w:type="spellEnd"/>
      <w:r>
        <w:rPr>
          <w:rFonts w:ascii="Cambria" w:eastAsia="Cambria" w:hAnsi="Cambria" w:cs="Cambria"/>
          <w:sz w:val="20"/>
          <w:szCs w:val="20"/>
        </w:rPr>
        <w:t>) as it is a non-accredited degree and is not tied to the undergraduate Dietetics Program leading to the MSND.</w:t>
      </w:r>
    </w:p>
    <w:p w14:paraId="00000125" w14:textId="77777777" w:rsidR="006B0378" w:rsidRDefault="000D38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126" w14:textId="77777777" w:rsidR="006B0378" w:rsidRDefault="006B0378">
      <w:pPr>
        <w:tabs>
          <w:tab w:val="left" w:pos="360"/>
          <w:tab w:val="left" w:pos="720"/>
        </w:tabs>
        <w:spacing w:after="0" w:line="240" w:lineRule="auto"/>
        <w:rPr>
          <w:rFonts w:ascii="Cambria" w:eastAsia="Cambria" w:hAnsi="Cambria" w:cs="Cambria"/>
          <w:sz w:val="20"/>
          <w:szCs w:val="20"/>
        </w:rPr>
      </w:pPr>
    </w:p>
    <w:p w14:paraId="00000127" w14:textId="77777777" w:rsidR="006B0378" w:rsidRDefault="000D3884">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128" w14:textId="77777777" w:rsidR="006B0378" w:rsidRDefault="006B0378">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B0378" w14:paraId="67ECB8CA" w14:textId="77777777">
        <w:tc>
          <w:tcPr>
            <w:tcW w:w="2148" w:type="dxa"/>
          </w:tcPr>
          <w:p w14:paraId="00000129" w14:textId="77777777" w:rsidR="006B0378" w:rsidRDefault="000D3884">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000012A" w14:textId="77777777" w:rsidR="006B0378" w:rsidRDefault="000D3884">
            <w:pPr>
              <w:rPr>
                <w:rFonts w:ascii="Cambria" w:eastAsia="Cambria" w:hAnsi="Cambria" w:cs="Cambria"/>
                <w:sz w:val="20"/>
                <w:szCs w:val="20"/>
              </w:rPr>
            </w:pPr>
            <w:r>
              <w:rPr>
                <w:rFonts w:ascii="Cambria" w:eastAsia="Cambria" w:hAnsi="Cambria" w:cs="Cambria"/>
                <w:sz w:val="20"/>
                <w:szCs w:val="20"/>
              </w:rPr>
              <w:t>Domain 1 - Scientific and Evidence Base of Practice: Integrate scientific information and translation of research into practice</w:t>
            </w:r>
          </w:p>
        </w:tc>
      </w:tr>
      <w:tr w:rsidR="006B0378" w14:paraId="7F79F904" w14:textId="77777777">
        <w:tc>
          <w:tcPr>
            <w:tcW w:w="2148" w:type="dxa"/>
          </w:tcPr>
          <w:p w14:paraId="0000012B" w14:textId="77777777" w:rsidR="006B0378" w:rsidRDefault="000D3884">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2C" w14:textId="77777777" w:rsidR="006B0378" w:rsidRDefault="000D3884">
            <w:pPr>
              <w:rPr>
                <w:rFonts w:ascii="Cambria" w:eastAsia="Cambria" w:hAnsi="Cambria" w:cs="Cambria"/>
                <w:sz w:val="20"/>
                <w:szCs w:val="20"/>
              </w:rPr>
            </w:pPr>
            <w:r>
              <w:rPr>
                <w:rFonts w:ascii="Cambria" w:eastAsia="Cambria" w:hAnsi="Cambria" w:cs="Cambria"/>
                <w:sz w:val="20"/>
                <w:szCs w:val="20"/>
              </w:rPr>
              <w:t xml:space="preserve">Outcome CRDN 1.5 Conduct projects using appropriate research methods, ethical procedures and data analysis                                                                                                 Direct measure: NS 6303 Research manuscript - 80% of students will receive a grade of B or better, based on the rubric for this course project                                     Indirect measure: NS 6313 Student survey - 100% of students will complete the self-assessment survey pertaining to the research poster and participation in </w:t>
            </w:r>
            <w:proofErr w:type="spellStart"/>
            <w:r>
              <w:rPr>
                <w:rFonts w:ascii="Cambria" w:eastAsia="Cambria" w:hAnsi="Cambria" w:cs="Cambria"/>
                <w:sz w:val="20"/>
                <w:szCs w:val="20"/>
              </w:rPr>
              <w:t>Create@State</w:t>
            </w:r>
            <w:proofErr w:type="spellEnd"/>
            <w:r>
              <w:rPr>
                <w:rFonts w:ascii="Cambria" w:eastAsia="Cambria" w:hAnsi="Cambria" w:cs="Cambria"/>
                <w:sz w:val="20"/>
                <w:szCs w:val="20"/>
              </w:rPr>
              <w:t xml:space="preserve"> event </w:t>
            </w:r>
          </w:p>
        </w:tc>
      </w:tr>
      <w:tr w:rsidR="006B0378" w14:paraId="05531447" w14:textId="77777777">
        <w:tc>
          <w:tcPr>
            <w:tcW w:w="2148" w:type="dxa"/>
          </w:tcPr>
          <w:p w14:paraId="0000012D" w14:textId="77777777" w:rsidR="006B0378" w:rsidRDefault="000D3884">
            <w:pPr>
              <w:rPr>
                <w:rFonts w:ascii="Cambria" w:eastAsia="Cambria" w:hAnsi="Cambria" w:cs="Cambria"/>
                <w:sz w:val="20"/>
                <w:szCs w:val="20"/>
              </w:rPr>
            </w:pPr>
            <w:r>
              <w:rPr>
                <w:rFonts w:ascii="Cambria" w:eastAsia="Cambria" w:hAnsi="Cambria" w:cs="Cambria"/>
                <w:sz w:val="20"/>
                <w:szCs w:val="20"/>
              </w:rPr>
              <w:t xml:space="preserve">Assessment </w:t>
            </w:r>
          </w:p>
          <w:p w14:paraId="0000012E" w14:textId="77777777" w:rsidR="006B0378" w:rsidRDefault="000D3884">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2F" w14:textId="77777777" w:rsidR="006B0378" w:rsidRDefault="000D3884">
            <w:pPr>
              <w:rPr>
                <w:rFonts w:ascii="Cambria" w:eastAsia="Cambria" w:hAnsi="Cambria" w:cs="Cambria"/>
                <w:sz w:val="20"/>
                <w:szCs w:val="20"/>
              </w:rPr>
            </w:pPr>
            <w:r>
              <w:rPr>
                <w:rFonts w:ascii="Cambria" w:eastAsia="Cambria" w:hAnsi="Cambria" w:cs="Cambria"/>
                <w:sz w:val="20"/>
                <w:szCs w:val="20"/>
              </w:rPr>
              <w:t>Fall semester, every 3 years, 2023-2024, 2026-2027, 2029-2030</w:t>
            </w:r>
          </w:p>
        </w:tc>
      </w:tr>
      <w:tr w:rsidR="006B0378" w14:paraId="5F3DAB27" w14:textId="77777777">
        <w:tc>
          <w:tcPr>
            <w:tcW w:w="2148" w:type="dxa"/>
          </w:tcPr>
          <w:p w14:paraId="00000130" w14:textId="77777777" w:rsidR="006B0378" w:rsidRDefault="000D3884">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31" w14:textId="77777777" w:rsidR="006B0378" w:rsidRDefault="000D3884">
            <w:pPr>
              <w:rPr>
                <w:rFonts w:ascii="Cambria" w:eastAsia="Cambria" w:hAnsi="Cambria" w:cs="Cambria"/>
                <w:color w:val="808080"/>
                <w:sz w:val="20"/>
                <w:szCs w:val="20"/>
              </w:rPr>
            </w:pPr>
            <w:r>
              <w:rPr>
                <w:rFonts w:ascii="Cambria" w:eastAsia="Cambria" w:hAnsi="Cambria" w:cs="Cambria"/>
                <w:color w:val="000000"/>
                <w:sz w:val="20"/>
                <w:szCs w:val="20"/>
              </w:rPr>
              <w:t xml:space="preserve">MSND and </w:t>
            </w: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faculty </w:t>
            </w:r>
          </w:p>
        </w:tc>
      </w:tr>
    </w:tbl>
    <w:p w14:paraId="00000132" w14:textId="77777777" w:rsidR="006B0378" w:rsidRDefault="000D3884">
      <w:pPr>
        <w:rPr>
          <w:rFonts w:ascii="Cambria" w:eastAsia="Cambria" w:hAnsi="Cambria" w:cs="Cambria"/>
          <w:i/>
          <w:sz w:val="20"/>
          <w:szCs w:val="20"/>
        </w:rPr>
      </w:pPr>
      <w:r>
        <w:rPr>
          <w:rFonts w:ascii="Cambria" w:eastAsia="Cambria" w:hAnsi="Cambria" w:cs="Cambria"/>
          <w:i/>
          <w:sz w:val="20"/>
          <w:szCs w:val="20"/>
        </w:rPr>
        <w:lastRenderedPageBreak/>
        <w:tab/>
        <w:t>(Repeat if this new course will support additional program-level outcomes)</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B0378" w14:paraId="5BDBDC52" w14:textId="77777777">
        <w:tc>
          <w:tcPr>
            <w:tcW w:w="2148" w:type="dxa"/>
          </w:tcPr>
          <w:p w14:paraId="00000133" w14:textId="77777777" w:rsidR="006B0378" w:rsidRDefault="000D3884">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00000134" w14:textId="77777777" w:rsidR="006B0378" w:rsidRDefault="000D3884">
            <w:pPr>
              <w:rPr>
                <w:rFonts w:ascii="Cambria" w:eastAsia="Cambria" w:hAnsi="Cambria" w:cs="Cambria"/>
                <w:sz w:val="20"/>
                <w:szCs w:val="20"/>
              </w:rPr>
            </w:pPr>
            <w:r>
              <w:rPr>
                <w:rFonts w:ascii="Cambria" w:eastAsia="Cambria" w:hAnsi="Cambria" w:cs="Cambria"/>
                <w:sz w:val="20"/>
                <w:szCs w:val="20"/>
              </w:rPr>
              <w:t>Domain 2 - Professional Practice Expectations: Exhibit beliefs, values, attitudes and behaviors for the professional dietitian nutritionist level of practice</w:t>
            </w:r>
          </w:p>
        </w:tc>
      </w:tr>
      <w:tr w:rsidR="006B0378" w14:paraId="1CA017DF" w14:textId="77777777">
        <w:tc>
          <w:tcPr>
            <w:tcW w:w="2148" w:type="dxa"/>
          </w:tcPr>
          <w:p w14:paraId="00000135" w14:textId="77777777" w:rsidR="006B0378" w:rsidRDefault="000D3884">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36" w14:textId="77777777" w:rsidR="006B0378" w:rsidRDefault="000D3884">
            <w:pPr>
              <w:rPr>
                <w:rFonts w:ascii="Cambria" w:eastAsia="Cambria" w:hAnsi="Cambria" w:cs="Cambria"/>
                <w:sz w:val="20"/>
                <w:szCs w:val="20"/>
              </w:rPr>
            </w:pPr>
            <w:r>
              <w:rPr>
                <w:rFonts w:ascii="Cambria" w:eastAsia="Cambria" w:hAnsi="Cambria" w:cs="Cambria"/>
                <w:sz w:val="20"/>
                <w:szCs w:val="20"/>
              </w:rPr>
              <w:t xml:space="preserve">Outcome CRDN 2.2 Demonstrate professional writing skills in preparing professional communications                                                                                                              Direct measure: : NS 6013 LinkedIn profile – 80% of students will receive a letter grade of B or better, based on the rubric for this assignment                                               Indirect measure: Exit survey – 100% of students will complete and submit exit survey regarding degree experience, including feedback on development of professionalism during program enrollment                                      </w:t>
            </w:r>
          </w:p>
        </w:tc>
      </w:tr>
      <w:tr w:rsidR="006B0378" w14:paraId="44C096EF" w14:textId="77777777">
        <w:tc>
          <w:tcPr>
            <w:tcW w:w="2148" w:type="dxa"/>
          </w:tcPr>
          <w:p w14:paraId="00000137" w14:textId="77777777" w:rsidR="006B0378" w:rsidRDefault="000D3884">
            <w:pPr>
              <w:rPr>
                <w:rFonts w:ascii="Cambria" w:eastAsia="Cambria" w:hAnsi="Cambria" w:cs="Cambria"/>
                <w:sz w:val="20"/>
                <w:szCs w:val="20"/>
              </w:rPr>
            </w:pPr>
            <w:r>
              <w:rPr>
                <w:rFonts w:ascii="Cambria" w:eastAsia="Cambria" w:hAnsi="Cambria" w:cs="Cambria"/>
                <w:sz w:val="20"/>
                <w:szCs w:val="20"/>
              </w:rPr>
              <w:t xml:space="preserve">Assessment </w:t>
            </w:r>
          </w:p>
          <w:p w14:paraId="00000138" w14:textId="77777777" w:rsidR="006B0378" w:rsidRDefault="000D3884">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39" w14:textId="77777777" w:rsidR="006B0378" w:rsidRDefault="000D3884">
            <w:pPr>
              <w:rPr>
                <w:rFonts w:ascii="Cambria" w:eastAsia="Cambria" w:hAnsi="Cambria" w:cs="Cambria"/>
                <w:sz w:val="20"/>
                <w:szCs w:val="20"/>
              </w:rPr>
            </w:pPr>
            <w:r>
              <w:rPr>
                <w:rFonts w:ascii="Cambria" w:eastAsia="Cambria" w:hAnsi="Cambria" w:cs="Cambria"/>
                <w:sz w:val="20"/>
                <w:szCs w:val="20"/>
              </w:rPr>
              <w:t>Spring semester, every 3 years, 2023-2024, 2026-2027, 2029-2030</w:t>
            </w:r>
          </w:p>
        </w:tc>
      </w:tr>
      <w:tr w:rsidR="006B0378" w14:paraId="2B6B2F42" w14:textId="77777777">
        <w:tc>
          <w:tcPr>
            <w:tcW w:w="2148" w:type="dxa"/>
          </w:tcPr>
          <w:p w14:paraId="0000013A" w14:textId="77777777" w:rsidR="006B0378" w:rsidRDefault="000D3884">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3B" w14:textId="77777777" w:rsidR="006B0378" w:rsidRDefault="000D3884">
            <w:pPr>
              <w:rPr>
                <w:rFonts w:ascii="Cambria" w:eastAsia="Cambria" w:hAnsi="Cambria" w:cs="Cambria"/>
                <w:color w:val="808080"/>
                <w:sz w:val="20"/>
                <w:szCs w:val="20"/>
              </w:rPr>
            </w:pPr>
            <w:r>
              <w:rPr>
                <w:rFonts w:ascii="Cambria" w:eastAsia="Cambria" w:hAnsi="Cambria" w:cs="Cambria"/>
                <w:color w:val="000000"/>
                <w:sz w:val="20"/>
                <w:szCs w:val="20"/>
              </w:rPr>
              <w:t xml:space="preserve">MSND and </w:t>
            </w: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faculty </w:t>
            </w:r>
          </w:p>
        </w:tc>
      </w:tr>
    </w:tbl>
    <w:p w14:paraId="0000013C" w14:textId="77777777" w:rsidR="006B0378" w:rsidRDefault="006B0378">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B0378" w14:paraId="4A00C80C" w14:textId="77777777">
        <w:tc>
          <w:tcPr>
            <w:tcW w:w="2148" w:type="dxa"/>
          </w:tcPr>
          <w:p w14:paraId="0000013D" w14:textId="77777777" w:rsidR="006B0378" w:rsidRDefault="000D3884">
            <w:pPr>
              <w:jc w:val="center"/>
              <w:rPr>
                <w:rFonts w:ascii="Cambria" w:eastAsia="Cambria" w:hAnsi="Cambria" w:cs="Cambria"/>
                <w:b/>
                <w:sz w:val="20"/>
                <w:szCs w:val="20"/>
              </w:rPr>
            </w:pPr>
            <w:r>
              <w:rPr>
                <w:rFonts w:ascii="Cambria" w:eastAsia="Cambria" w:hAnsi="Cambria" w:cs="Cambria"/>
                <w:b/>
                <w:sz w:val="20"/>
                <w:szCs w:val="20"/>
              </w:rPr>
              <w:t>Program-Level          Outcome 3 (from question #19)</w:t>
            </w:r>
          </w:p>
        </w:tc>
        <w:tc>
          <w:tcPr>
            <w:tcW w:w="7428" w:type="dxa"/>
          </w:tcPr>
          <w:p w14:paraId="0000013E" w14:textId="77777777" w:rsidR="006B0378" w:rsidRDefault="000D3884">
            <w:pPr>
              <w:rPr>
                <w:rFonts w:ascii="Cambria" w:eastAsia="Cambria" w:hAnsi="Cambria" w:cs="Cambria"/>
                <w:sz w:val="20"/>
                <w:szCs w:val="20"/>
              </w:rPr>
            </w:pPr>
            <w:r>
              <w:rPr>
                <w:rFonts w:ascii="Cambria" w:eastAsia="Cambria" w:hAnsi="Cambria" w:cs="Cambria"/>
                <w:sz w:val="20"/>
                <w:szCs w:val="20"/>
              </w:rPr>
              <w:t>Domain 3 – Clinical and Customer Services: Develop and deliver information, products and services to individuals, groups and populations</w:t>
            </w:r>
          </w:p>
        </w:tc>
      </w:tr>
      <w:tr w:rsidR="006B0378" w14:paraId="1B0762BB" w14:textId="77777777">
        <w:tc>
          <w:tcPr>
            <w:tcW w:w="2148" w:type="dxa"/>
          </w:tcPr>
          <w:p w14:paraId="0000013F" w14:textId="77777777" w:rsidR="006B0378" w:rsidRDefault="000D3884">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40" w14:textId="77777777" w:rsidR="006B0378" w:rsidRDefault="000D3884">
            <w:pPr>
              <w:rPr>
                <w:rFonts w:ascii="Cambria" w:eastAsia="Cambria" w:hAnsi="Cambria" w:cs="Cambria"/>
                <w:sz w:val="20"/>
                <w:szCs w:val="20"/>
              </w:rPr>
            </w:pPr>
            <w:r>
              <w:rPr>
                <w:rFonts w:ascii="Cambria" w:eastAsia="Cambria" w:hAnsi="Cambria" w:cs="Cambria"/>
                <w:sz w:val="20"/>
                <w:szCs w:val="20"/>
              </w:rPr>
              <w:t xml:space="preserve">Outcome KRDN 3.1 Use the Nutrition Care Process to make decisions, identify nutrition-related problems and determine and evaluate nutrition interventions Direct measure: Exit exam – 80% of students will score at least 80% on cumulative exit exam at end of program, indicating among other competencies, an ability to apply knowledge of the Nutrition Care Process                                                                                   Indirect measure: Time to degree/program length – 100% of students will complete degree requirements within 150% of planned program length (1.5 years) as a measure of time to achieve required competencies in the program </w:t>
            </w:r>
          </w:p>
        </w:tc>
      </w:tr>
      <w:tr w:rsidR="006B0378" w14:paraId="056368C5" w14:textId="77777777">
        <w:tc>
          <w:tcPr>
            <w:tcW w:w="2148" w:type="dxa"/>
          </w:tcPr>
          <w:p w14:paraId="00000141" w14:textId="77777777" w:rsidR="006B0378" w:rsidRDefault="000D3884">
            <w:pPr>
              <w:rPr>
                <w:rFonts w:ascii="Cambria" w:eastAsia="Cambria" w:hAnsi="Cambria" w:cs="Cambria"/>
                <w:sz w:val="20"/>
                <w:szCs w:val="20"/>
              </w:rPr>
            </w:pPr>
            <w:r>
              <w:rPr>
                <w:rFonts w:ascii="Cambria" w:eastAsia="Cambria" w:hAnsi="Cambria" w:cs="Cambria"/>
                <w:sz w:val="20"/>
                <w:szCs w:val="20"/>
              </w:rPr>
              <w:t xml:space="preserve">Assessment </w:t>
            </w:r>
          </w:p>
          <w:p w14:paraId="00000142" w14:textId="77777777" w:rsidR="006B0378" w:rsidRDefault="000D3884">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43" w14:textId="77777777" w:rsidR="006B0378" w:rsidRDefault="000D3884">
            <w:pPr>
              <w:rPr>
                <w:rFonts w:ascii="Cambria" w:eastAsia="Cambria" w:hAnsi="Cambria" w:cs="Cambria"/>
                <w:sz w:val="20"/>
                <w:szCs w:val="20"/>
              </w:rPr>
            </w:pPr>
            <w:r>
              <w:rPr>
                <w:rFonts w:ascii="Cambria" w:eastAsia="Cambria" w:hAnsi="Cambria" w:cs="Cambria"/>
                <w:sz w:val="20"/>
                <w:szCs w:val="20"/>
              </w:rPr>
              <w:t>Spring, every 3 years 2024-2025, 2027-2028, 2030-2031</w:t>
            </w:r>
          </w:p>
        </w:tc>
      </w:tr>
      <w:tr w:rsidR="006B0378" w14:paraId="51B6EFF5" w14:textId="77777777">
        <w:tc>
          <w:tcPr>
            <w:tcW w:w="2148" w:type="dxa"/>
          </w:tcPr>
          <w:p w14:paraId="00000144" w14:textId="77777777" w:rsidR="006B0378" w:rsidRDefault="000D3884">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45" w14:textId="77777777" w:rsidR="006B0378" w:rsidRDefault="000D3884">
            <w:pPr>
              <w:rPr>
                <w:rFonts w:ascii="Cambria" w:eastAsia="Cambria" w:hAnsi="Cambria" w:cs="Cambria"/>
                <w:color w:val="808080"/>
                <w:sz w:val="20"/>
                <w:szCs w:val="20"/>
              </w:rPr>
            </w:pPr>
            <w:r>
              <w:rPr>
                <w:rFonts w:ascii="Cambria" w:eastAsia="Cambria" w:hAnsi="Cambria" w:cs="Cambria"/>
                <w:color w:val="000000"/>
                <w:sz w:val="20"/>
                <w:szCs w:val="20"/>
              </w:rPr>
              <w:t xml:space="preserve">MSND and </w:t>
            </w: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faculty </w:t>
            </w:r>
          </w:p>
        </w:tc>
      </w:tr>
    </w:tbl>
    <w:p w14:paraId="00000146" w14:textId="77777777" w:rsidR="006B0378" w:rsidRDefault="006B0378">
      <w:pPr>
        <w:rPr>
          <w:rFonts w:ascii="Cambria" w:eastAsia="Cambria" w:hAnsi="Cambria" w:cs="Cambria"/>
          <w:i/>
          <w:sz w:val="20"/>
          <w:szCs w:val="20"/>
        </w:rPr>
      </w:pPr>
    </w:p>
    <w:p w14:paraId="00000147" w14:textId="77777777" w:rsidR="006B0378" w:rsidRDefault="000D3884">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148" w14:textId="77777777" w:rsidR="006B0378" w:rsidRDefault="000D3884">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0000149" w14:textId="77777777" w:rsidR="006B0378" w:rsidRDefault="006B0378">
      <w:pPr>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B0378" w14:paraId="72207227" w14:textId="77777777">
        <w:tc>
          <w:tcPr>
            <w:tcW w:w="2148" w:type="dxa"/>
          </w:tcPr>
          <w:p w14:paraId="0000014A" w14:textId="77777777" w:rsidR="006B0378" w:rsidRDefault="000D3884">
            <w:pPr>
              <w:jc w:val="center"/>
              <w:rPr>
                <w:rFonts w:ascii="Cambria" w:eastAsia="Cambria" w:hAnsi="Cambria" w:cs="Cambria"/>
                <w:b/>
                <w:sz w:val="20"/>
                <w:szCs w:val="20"/>
              </w:rPr>
            </w:pPr>
            <w:r>
              <w:rPr>
                <w:rFonts w:ascii="Cambria" w:eastAsia="Cambria" w:hAnsi="Cambria" w:cs="Cambria"/>
                <w:b/>
                <w:sz w:val="20"/>
                <w:szCs w:val="20"/>
              </w:rPr>
              <w:t>Outcome 1</w:t>
            </w:r>
          </w:p>
          <w:p w14:paraId="0000014B" w14:textId="77777777" w:rsidR="006B0378" w:rsidRDefault="006B0378">
            <w:pPr>
              <w:rPr>
                <w:rFonts w:ascii="Cambria" w:eastAsia="Cambria" w:hAnsi="Cambria" w:cs="Cambria"/>
                <w:sz w:val="20"/>
                <w:szCs w:val="20"/>
              </w:rPr>
            </w:pPr>
          </w:p>
        </w:tc>
        <w:tc>
          <w:tcPr>
            <w:tcW w:w="7428" w:type="dxa"/>
          </w:tcPr>
          <w:p w14:paraId="0000014C" w14:textId="77777777" w:rsidR="006B0378" w:rsidRDefault="000D3884">
            <w:pPr>
              <w:rPr>
                <w:rFonts w:ascii="Cambria" w:eastAsia="Cambria" w:hAnsi="Cambria" w:cs="Cambria"/>
                <w:sz w:val="20"/>
                <w:szCs w:val="20"/>
              </w:rPr>
            </w:pPr>
            <w:r>
              <w:rPr>
                <w:rFonts w:ascii="Cambria" w:eastAsia="Cambria" w:hAnsi="Cambria" w:cs="Cambria"/>
                <w:sz w:val="20"/>
                <w:szCs w:val="20"/>
              </w:rPr>
              <w:t>KRDN 1.1 Demonstrate how to locate, interpret, evaluate and use professional literature to make ethical, evidence-based practice decisions</w:t>
            </w:r>
          </w:p>
          <w:p w14:paraId="0000014D" w14:textId="77777777" w:rsidR="006B0378" w:rsidRDefault="000D3884">
            <w:pPr>
              <w:rPr>
                <w:rFonts w:ascii="Cambria" w:eastAsia="Cambria" w:hAnsi="Cambria" w:cs="Cambria"/>
                <w:sz w:val="20"/>
                <w:szCs w:val="20"/>
              </w:rPr>
            </w:pPr>
            <w:r>
              <w:rPr>
                <w:rFonts w:ascii="Cambria" w:eastAsia="Cambria" w:hAnsi="Cambria" w:cs="Cambria"/>
                <w:sz w:val="20"/>
                <w:szCs w:val="20"/>
              </w:rPr>
              <w:t>KRDN 1.3 Apply critical thinking skills</w:t>
            </w:r>
          </w:p>
          <w:p w14:paraId="0000014E" w14:textId="77777777" w:rsidR="006B0378" w:rsidRDefault="000D3884">
            <w:pPr>
              <w:rPr>
                <w:rFonts w:ascii="Cambria" w:eastAsia="Cambria" w:hAnsi="Cambria" w:cs="Cambria"/>
                <w:sz w:val="20"/>
                <w:szCs w:val="20"/>
              </w:rPr>
            </w:pPr>
            <w:r>
              <w:rPr>
                <w:rFonts w:ascii="Cambria" w:eastAsia="Cambria" w:hAnsi="Cambria" w:cs="Cambria"/>
                <w:sz w:val="20"/>
                <w:szCs w:val="20"/>
              </w:rPr>
              <w:t>CRDN 1.4 Evaluate emerging research for application in nutrition and dietetics practice</w:t>
            </w:r>
          </w:p>
        </w:tc>
      </w:tr>
      <w:tr w:rsidR="006B0378" w14:paraId="61C82E70" w14:textId="77777777">
        <w:tc>
          <w:tcPr>
            <w:tcW w:w="2148" w:type="dxa"/>
          </w:tcPr>
          <w:p w14:paraId="0000014F" w14:textId="77777777" w:rsidR="006B0378" w:rsidRDefault="000D388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50" w14:textId="77777777" w:rsidR="006B0378" w:rsidRDefault="000D3884">
            <w:pPr>
              <w:rPr>
                <w:rFonts w:ascii="Cambria" w:eastAsia="Cambria" w:hAnsi="Cambria" w:cs="Cambria"/>
                <w:sz w:val="20"/>
                <w:szCs w:val="20"/>
              </w:rPr>
            </w:pPr>
            <w:r>
              <w:rPr>
                <w:rFonts w:ascii="Cambria" w:eastAsia="Cambria" w:hAnsi="Cambria" w:cs="Cambria"/>
                <w:sz w:val="20"/>
                <w:szCs w:val="20"/>
              </w:rPr>
              <w:t>Analyze and evaluate a nutritional epidemiology research publication; discuss potential applications in practice.</w:t>
            </w:r>
          </w:p>
        </w:tc>
      </w:tr>
      <w:tr w:rsidR="006B0378" w14:paraId="57AA6AA8" w14:textId="77777777">
        <w:tc>
          <w:tcPr>
            <w:tcW w:w="2148" w:type="dxa"/>
          </w:tcPr>
          <w:p w14:paraId="00000151" w14:textId="77777777" w:rsidR="006B0378" w:rsidRDefault="000D388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52" w14:textId="77777777" w:rsidR="006B0378" w:rsidRDefault="000D3884">
            <w:pPr>
              <w:rPr>
                <w:rFonts w:ascii="Cambria" w:eastAsia="Cambria" w:hAnsi="Cambria" w:cs="Cambria"/>
                <w:sz w:val="20"/>
                <w:szCs w:val="20"/>
              </w:rPr>
            </w:pPr>
            <w:r>
              <w:rPr>
                <w:rFonts w:ascii="Cambria" w:eastAsia="Cambria" w:hAnsi="Cambria" w:cs="Cambria"/>
                <w:sz w:val="20"/>
                <w:szCs w:val="20"/>
              </w:rPr>
              <w:t>80% of students will receive a letter grade of B or higher on this activity, based on the assignment guidelines and rubric, to meet this outcome.</w:t>
            </w:r>
          </w:p>
        </w:tc>
      </w:tr>
    </w:tbl>
    <w:p w14:paraId="00000153" w14:textId="77777777" w:rsidR="006B0378" w:rsidRDefault="000D3884">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B0378" w14:paraId="3FCAA56B" w14:textId="77777777">
        <w:tc>
          <w:tcPr>
            <w:tcW w:w="2148" w:type="dxa"/>
          </w:tcPr>
          <w:p w14:paraId="00000154" w14:textId="77777777" w:rsidR="006B0378" w:rsidRDefault="000D3884">
            <w:pPr>
              <w:jc w:val="center"/>
              <w:rPr>
                <w:rFonts w:ascii="Cambria" w:eastAsia="Cambria" w:hAnsi="Cambria" w:cs="Cambria"/>
                <w:b/>
                <w:sz w:val="20"/>
                <w:szCs w:val="20"/>
              </w:rPr>
            </w:pPr>
            <w:r>
              <w:rPr>
                <w:rFonts w:ascii="Cambria" w:eastAsia="Cambria" w:hAnsi="Cambria" w:cs="Cambria"/>
                <w:b/>
                <w:sz w:val="20"/>
                <w:szCs w:val="20"/>
              </w:rPr>
              <w:lastRenderedPageBreak/>
              <w:t>Outcome 2</w:t>
            </w:r>
          </w:p>
          <w:p w14:paraId="00000155" w14:textId="77777777" w:rsidR="006B0378" w:rsidRDefault="006B0378">
            <w:pPr>
              <w:rPr>
                <w:rFonts w:ascii="Cambria" w:eastAsia="Cambria" w:hAnsi="Cambria" w:cs="Cambria"/>
                <w:sz w:val="20"/>
                <w:szCs w:val="20"/>
              </w:rPr>
            </w:pPr>
          </w:p>
        </w:tc>
        <w:tc>
          <w:tcPr>
            <w:tcW w:w="7428" w:type="dxa"/>
          </w:tcPr>
          <w:p w14:paraId="00000156" w14:textId="77777777" w:rsidR="006B0378" w:rsidRDefault="000D3884">
            <w:r>
              <w:rPr>
                <w:rFonts w:ascii="Cambria" w:eastAsia="Cambria" w:hAnsi="Cambria" w:cs="Cambria"/>
                <w:sz w:val="20"/>
                <w:szCs w:val="20"/>
              </w:rPr>
              <w:t>KRDN 2.3 Assess the impact of a public policy position on nutrition and dietetics practice.</w:t>
            </w:r>
          </w:p>
        </w:tc>
      </w:tr>
      <w:tr w:rsidR="006B0378" w14:paraId="5C38D369" w14:textId="77777777">
        <w:tc>
          <w:tcPr>
            <w:tcW w:w="2148" w:type="dxa"/>
          </w:tcPr>
          <w:p w14:paraId="00000157" w14:textId="77777777" w:rsidR="006B0378" w:rsidRDefault="000D388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58" w14:textId="77777777" w:rsidR="006B0378" w:rsidRDefault="000D3884">
            <w:pPr>
              <w:rPr>
                <w:rFonts w:ascii="Cambria" w:eastAsia="Cambria" w:hAnsi="Cambria" w:cs="Cambria"/>
                <w:sz w:val="20"/>
                <w:szCs w:val="20"/>
              </w:rPr>
            </w:pPr>
            <w:r>
              <w:rPr>
                <w:rFonts w:ascii="Cambria" w:eastAsia="Cambria" w:hAnsi="Cambria" w:cs="Cambria"/>
                <w:sz w:val="20"/>
                <w:szCs w:val="20"/>
              </w:rPr>
              <w:t xml:space="preserve"> Compose a 500 to 800-word paper discussing a minimum of three nutritional policies that have been adopted as a result of translating knowledge about diet and health into action. Include the solid evidence used in support of the policies.</w:t>
            </w:r>
          </w:p>
        </w:tc>
      </w:tr>
      <w:tr w:rsidR="006B0378" w14:paraId="0B133F4F" w14:textId="77777777">
        <w:tc>
          <w:tcPr>
            <w:tcW w:w="2148" w:type="dxa"/>
          </w:tcPr>
          <w:p w14:paraId="00000159" w14:textId="77777777" w:rsidR="006B0378" w:rsidRDefault="000D388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5A" w14:textId="77777777" w:rsidR="006B0378" w:rsidRDefault="000D3884">
            <w:pPr>
              <w:rPr>
                <w:rFonts w:ascii="Cambria" w:eastAsia="Cambria" w:hAnsi="Cambria" w:cs="Cambria"/>
                <w:sz w:val="20"/>
                <w:szCs w:val="20"/>
              </w:rPr>
            </w:pPr>
            <w:r>
              <w:rPr>
                <w:rFonts w:ascii="Cambria" w:eastAsia="Cambria" w:hAnsi="Cambria" w:cs="Cambria"/>
                <w:sz w:val="20"/>
                <w:szCs w:val="20"/>
              </w:rPr>
              <w:t xml:space="preserve">80% of students will receive a letter grade of B or higher on this written paper, based on the assignment guidelines and rubric, to meet this outcome. </w:t>
            </w:r>
          </w:p>
        </w:tc>
      </w:tr>
    </w:tbl>
    <w:p w14:paraId="0000015B" w14:textId="77777777" w:rsidR="006B0378" w:rsidRDefault="006B0378">
      <w:pPr>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B0378" w14:paraId="7C707D35" w14:textId="77777777">
        <w:tc>
          <w:tcPr>
            <w:tcW w:w="2148" w:type="dxa"/>
          </w:tcPr>
          <w:p w14:paraId="0000015C" w14:textId="77777777" w:rsidR="006B0378" w:rsidRDefault="000D3884">
            <w:pPr>
              <w:jc w:val="center"/>
              <w:rPr>
                <w:rFonts w:ascii="Cambria" w:eastAsia="Cambria" w:hAnsi="Cambria" w:cs="Cambria"/>
                <w:b/>
                <w:sz w:val="20"/>
                <w:szCs w:val="20"/>
              </w:rPr>
            </w:pPr>
            <w:r>
              <w:rPr>
                <w:rFonts w:ascii="Cambria" w:eastAsia="Cambria" w:hAnsi="Cambria" w:cs="Cambria"/>
                <w:b/>
                <w:sz w:val="20"/>
                <w:szCs w:val="20"/>
              </w:rPr>
              <w:t>Outcome 3</w:t>
            </w:r>
          </w:p>
          <w:p w14:paraId="0000015D" w14:textId="77777777" w:rsidR="006B0378" w:rsidRDefault="006B0378">
            <w:pPr>
              <w:rPr>
                <w:rFonts w:ascii="Cambria" w:eastAsia="Cambria" w:hAnsi="Cambria" w:cs="Cambria"/>
                <w:sz w:val="20"/>
                <w:szCs w:val="20"/>
              </w:rPr>
            </w:pPr>
          </w:p>
        </w:tc>
        <w:tc>
          <w:tcPr>
            <w:tcW w:w="7428" w:type="dxa"/>
          </w:tcPr>
          <w:p w14:paraId="0000015E" w14:textId="77777777" w:rsidR="006B0378" w:rsidRDefault="000D3884">
            <w:pPr>
              <w:rPr>
                <w:rFonts w:ascii="Cambria" w:eastAsia="Cambria" w:hAnsi="Cambria" w:cs="Cambria"/>
                <w:sz w:val="20"/>
                <w:szCs w:val="20"/>
              </w:rPr>
            </w:pPr>
            <w:r>
              <w:rPr>
                <w:rFonts w:ascii="Cambria" w:eastAsia="Cambria" w:hAnsi="Cambria" w:cs="Cambria"/>
                <w:sz w:val="20"/>
                <w:szCs w:val="20"/>
              </w:rPr>
              <w:t>KRDN 3.5 Describe basic concepts of nutritional genomics</w:t>
            </w:r>
          </w:p>
        </w:tc>
      </w:tr>
      <w:tr w:rsidR="006B0378" w14:paraId="02804D59" w14:textId="77777777">
        <w:tc>
          <w:tcPr>
            <w:tcW w:w="2148" w:type="dxa"/>
          </w:tcPr>
          <w:p w14:paraId="0000015F" w14:textId="77777777" w:rsidR="006B0378" w:rsidRDefault="000D388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60" w14:textId="77777777" w:rsidR="006B0378" w:rsidRDefault="000D3884">
            <w:pPr>
              <w:rPr>
                <w:rFonts w:ascii="Cambria" w:eastAsia="Cambria" w:hAnsi="Cambria" w:cs="Cambria"/>
                <w:sz w:val="20"/>
                <w:szCs w:val="20"/>
              </w:rPr>
            </w:pPr>
            <w:r>
              <w:rPr>
                <w:rFonts w:ascii="Cambria" w:eastAsia="Cambria" w:hAnsi="Cambria" w:cs="Cambria"/>
                <w:sz w:val="20"/>
                <w:szCs w:val="20"/>
              </w:rPr>
              <w:t>Participate in reflective writing activity to discuss opportunities and implications of the use of genetic biomarkers can be incorporated into studies of diet and disease.</w:t>
            </w:r>
          </w:p>
        </w:tc>
      </w:tr>
      <w:tr w:rsidR="006B0378" w14:paraId="0F2402D0" w14:textId="77777777">
        <w:tc>
          <w:tcPr>
            <w:tcW w:w="2148" w:type="dxa"/>
          </w:tcPr>
          <w:p w14:paraId="00000161" w14:textId="77777777" w:rsidR="006B0378" w:rsidRDefault="000D388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62" w14:textId="77777777" w:rsidR="006B0378" w:rsidRDefault="000D3884">
            <w:pPr>
              <w:rPr>
                <w:rFonts w:ascii="Cambria" w:eastAsia="Cambria" w:hAnsi="Cambria" w:cs="Cambria"/>
                <w:sz w:val="20"/>
                <w:szCs w:val="20"/>
              </w:rPr>
            </w:pPr>
            <w:r>
              <w:rPr>
                <w:rFonts w:ascii="Cambria" w:eastAsia="Cambria" w:hAnsi="Cambria" w:cs="Cambria"/>
                <w:sz w:val="20"/>
                <w:szCs w:val="20"/>
              </w:rPr>
              <w:t xml:space="preserve">80% of students will receive a letter grade of B or higher on this activity, based on the assignment guidelines and rubric, to meet this outcome. </w:t>
            </w:r>
          </w:p>
        </w:tc>
      </w:tr>
    </w:tbl>
    <w:p w14:paraId="00000163" w14:textId="77777777" w:rsidR="006B0378" w:rsidRDefault="006B0378">
      <w:pPr>
        <w:rPr>
          <w:rFonts w:ascii="Cambria" w:eastAsia="Cambria" w:hAnsi="Cambria" w:cs="Cambria"/>
          <w:sz w:val="20"/>
          <w:szCs w:val="20"/>
        </w:rPr>
      </w:pPr>
    </w:p>
    <w:p w14:paraId="00000164" w14:textId="77777777" w:rsidR="006B0378" w:rsidRDefault="000D3884">
      <w:pPr>
        <w:rPr>
          <w:rFonts w:ascii="Cambria" w:eastAsia="Cambria" w:hAnsi="Cambria" w:cs="Cambria"/>
          <w:sz w:val="20"/>
          <w:szCs w:val="20"/>
        </w:rPr>
      </w:pPr>
      <w:r>
        <w:br w:type="page"/>
      </w:r>
    </w:p>
    <w:p w14:paraId="00000165" w14:textId="77777777" w:rsidR="006B0378" w:rsidRDefault="000D3884">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166" w14:textId="77777777" w:rsidR="006B0378" w:rsidRDefault="006B0378">
      <w:pPr>
        <w:tabs>
          <w:tab w:val="left" w:pos="360"/>
          <w:tab w:val="left" w:pos="720"/>
        </w:tabs>
        <w:spacing w:after="0" w:line="240" w:lineRule="auto"/>
        <w:jc w:val="center"/>
        <w:rPr>
          <w:rFonts w:ascii="Cambria" w:eastAsia="Cambria" w:hAnsi="Cambria" w:cs="Cambria"/>
          <w:b/>
          <w:sz w:val="28"/>
          <w:szCs w:val="28"/>
        </w:rPr>
      </w:pPr>
    </w:p>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B0378" w14:paraId="738C90DF" w14:textId="77777777">
        <w:tc>
          <w:tcPr>
            <w:tcW w:w="10790" w:type="dxa"/>
            <w:shd w:val="clear" w:color="auto" w:fill="D9D9D9"/>
          </w:tcPr>
          <w:p w14:paraId="00000167" w14:textId="77777777" w:rsidR="006B0378" w:rsidRDefault="000D3884">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6B0378" w14:paraId="729EAB67" w14:textId="77777777">
        <w:tc>
          <w:tcPr>
            <w:tcW w:w="10790" w:type="dxa"/>
            <w:shd w:val="clear" w:color="auto" w:fill="F2F2F2"/>
          </w:tcPr>
          <w:p w14:paraId="00000168" w14:textId="77777777" w:rsidR="006B0378" w:rsidRDefault="006B0378">
            <w:pPr>
              <w:tabs>
                <w:tab w:val="left" w:pos="360"/>
                <w:tab w:val="left" w:pos="720"/>
              </w:tabs>
              <w:jc w:val="center"/>
              <w:rPr>
                <w:rFonts w:ascii="Times New Roman" w:eastAsia="Times New Roman" w:hAnsi="Times New Roman" w:cs="Times New Roman"/>
                <w:b/>
                <w:color w:val="000000"/>
                <w:sz w:val="18"/>
                <w:szCs w:val="18"/>
              </w:rPr>
            </w:pPr>
          </w:p>
          <w:p w14:paraId="00000169" w14:textId="77777777" w:rsidR="006B0378" w:rsidRDefault="000D3884">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6A" w14:textId="77777777" w:rsidR="006B0378" w:rsidRDefault="006B0378">
            <w:pPr>
              <w:rPr>
                <w:rFonts w:ascii="Times New Roman" w:eastAsia="Times New Roman" w:hAnsi="Times New Roman" w:cs="Times New Roman"/>
                <w:b/>
                <w:color w:val="FF0000"/>
                <w:sz w:val="14"/>
                <w:szCs w:val="14"/>
              </w:rPr>
            </w:pPr>
          </w:p>
          <w:p w14:paraId="0000016B" w14:textId="77777777" w:rsidR="006B0378" w:rsidRDefault="000D3884">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6C" w14:textId="77777777" w:rsidR="006B0378" w:rsidRDefault="006B0378">
            <w:pPr>
              <w:tabs>
                <w:tab w:val="left" w:pos="360"/>
                <w:tab w:val="left" w:pos="720"/>
              </w:tabs>
              <w:jc w:val="center"/>
              <w:rPr>
                <w:rFonts w:ascii="Times New Roman" w:eastAsia="Times New Roman" w:hAnsi="Times New Roman" w:cs="Times New Roman"/>
                <w:b/>
                <w:color w:val="000000"/>
                <w:sz w:val="10"/>
                <w:szCs w:val="10"/>
                <w:u w:val="single"/>
              </w:rPr>
            </w:pPr>
          </w:p>
          <w:p w14:paraId="0000016D" w14:textId="77777777" w:rsidR="006B0378" w:rsidRDefault="006B0378">
            <w:pPr>
              <w:tabs>
                <w:tab w:val="left" w:pos="360"/>
                <w:tab w:val="left" w:pos="720"/>
              </w:tabs>
              <w:jc w:val="center"/>
              <w:rPr>
                <w:rFonts w:ascii="Times New Roman" w:eastAsia="Times New Roman" w:hAnsi="Times New Roman" w:cs="Times New Roman"/>
                <w:b/>
                <w:color w:val="000000"/>
                <w:sz w:val="10"/>
                <w:szCs w:val="10"/>
                <w:u w:val="single"/>
              </w:rPr>
            </w:pPr>
          </w:p>
          <w:p w14:paraId="0000016E" w14:textId="77777777" w:rsidR="006B0378" w:rsidRDefault="006B0378">
            <w:pPr>
              <w:tabs>
                <w:tab w:val="left" w:pos="360"/>
                <w:tab w:val="left" w:pos="720"/>
              </w:tabs>
              <w:ind w:left="360"/>
              <w:jc w:val="center"/>
              <w:rPr>
                <w:rFonts w:ascii="Cambria" w:eastAsia="Cambria" w:hAnsi="Cambria" w:cs="Cambria"/>
                <w:sz w:val="18"/>
                <w:szCs w:val="18"/>
              </w:rPr>
            </w:pPr>
          </w:p>
        </w:tc>
      </w:tr>
    </w:tbl>
    <w:p w14:paraId="0000016F" w14:textId="77777777" w:rsidR="006B0378" w:rsidRDefault="000D3884">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170" w14:textId="77777777" w:rsidR="006B0378" w:rsidRDefault="006B0378">
      <w:pPr>
        <w:rPr>
          <w:rFonts w:ascii="Cambria" w:eastAsia="Cambria" w:hAnsi="Cambria" w:cs="Cambria"/>
          <w:sz w:val="18"/>
          <w:szCs w:val="18"/>
        </w:rPr>
      </w:pPr>
    </w:p>
    <w:p w14:paraId="00000171" w14:textId="047A4361" w:rsidR="006B0378" w:rsidRDefault="000D3884">
      <w:pPr>
        <w:tabs>
          <w:tab w:val="left" w:pos="360"/>
          <w:tab w:val="left" w:pos="720"/>
        </w:tabs>
        <w:rPr>
          <w:rFonts w:ascii="Cambria" w:eastAsia="Cambria" w:hAnsi="Cambria" w:cs="Cambria"/>
          <w:sz w:val="20"/>
          <w:szCs w:val="20"/>
        </w:rPr>
      </w:pPr>
      <w:r>
        <w:rPr>
          <w:rFonts w:ascii="Cambria" w:eastAsia="Cambria" w:hAnsi="Cambria" w:cs="Cambria"/>
          <w:sz w:val="20"/>
          <w:szCs w:val="20"/>
        </w:rPr>
        <w:t>[Insert after Nursing and before Occupational Therapy on pag</w:t>
      </w:r>
      <w:sdt>
        <w:sdtPr>
          <w:tag w:val="goog_rdk_0"/>
          <w:id w:val="-274247928"/>
        </w:sdtPr>
        <w:sdtEndPr/>
        <w:sdtContent/>
      </w:sdt>
      <w:r w:rsidR="003E7B24">
        <w:rPr>
          <w:rFonts w:ascii="Cambria" w:eastAsia="Cambria" w:hAnsi="Cambria" w:cs="Cambria"/>
          <w:sz w:val="20"/>
          <w:szCs w:val="20"/>
        </w:rPr>
        <w:t>e 3</w:t>
      </w:r>
      <w:r>
        <w:rPr>
          <w:rFonts w:ascii="Cambria" w:eastAsia="Cambria" w:hAnsi="Cambria" w:cs="Cambria"/>
          <w:sz w:val="20"/>
          <w:szCs w:val="20"/>
        </w:rPr>
        <w:t>82</w:t>
      </w:r>
      <w:r w:rsidR="005006DB">
        <w:rPr>
          <w:rFonts w:ascii="Cambria" w:eastAsia="Cambria" w:hAnsi="Cambria" w:cs="Cambria"/>
          <w:sz w:val="20"/>
          <w:szCs w:val="20"/>
        </w:rPr>
        <w:t>-383</w:t>
      </w:r>
      <w:r>
        <w:rPr>
          <w:rFonts w:ascii="Cambria" w:eastAsia="Cambria" w:hAnsi="Cambria" w:cs="Cambria"/>
          <w:sz w:val="20"/>
          <w:szCs w:val="20"/>
        </w:rPr>
        <w:t>]</w:t>
      </w:r>
    </w:p>
    <w:p w14:paraId="00000172" w14:textId="77777777" w:rsidR="006B0378" w:rsidRDefault="006B0378">
      <w:pPr>
        <w:tabs>
          <w:tab w:val="left" w:pos="360"/>
          <w:tab w:val="left" w:pos="720"/>
        </w:tabs>
        <w:spacing w:after="0" w:line="240" w:lineRule="auto"/>
        <w:ind w:left="720"/>
        <w:rPr>
          <w:rFonts w:ascii="Cambria" w:eastAsia="Cambria" w:hAnsi="Cambria" w:cs="Cambria"/>
          <w:sz w:val="20"/>
          <w:szCs w:val="20"/>
        </w:rPr>
      </w:pPr>
    </w:p>
    <w:p w14:paraId="00000173" w14:textId="77777777" w:rsidR="006B0378" w:rsidRDefault="006B0378">
      <w:pPr>
        <w:spacing w:after="0" w:line="240" w:lineRule="auto"/>
        <w:jc w:val="center"/>
        <w:rPr>
          <w:rFonts w:ascii="Arial" w:eastAsia="Arial" w:hAnsi="Arial" w:cs="Arial"/>
          <w:b/>
          <w:sz w:val="20"/>
          <w:szCs w:val="20"/>
        </w:rPr>
      </w:pPr>
    </w:p>
    <w:bookmarkStart w:id="1" w:name="_heading=h.30j0zll" w:colFirst="0" w:colLast="0"/>
    <w:bookmarkEnd w:id="1"/>
    <w:p w14:paraId="00000174" w14:textId="02DC62C7" w:rsidR="006B0378" w:rsidRDefault="00AE34A2">
      <w:pPr>
        <w:ind w:left="720" w:hanging="720"/>
        <w:rPr>
          <w:b/>
          <w:i/>
          <w:color w:val="548DD4"/>
          <w:sz w:val="36"/>
          <w:szCs w:val="36"/>
        </w:rPr>
      </w:pPr>
      <w:sdt>
        <w:sdtPr>
          <w:tag w:val="goog_rdk_1"/>
          <w:id w:val="735057328"/>
        </w:sdtPr>
        <w:sdtEndPr/>
        <w:sdtContent/>
      </w:sdt>
      <w:r w:rsidR="000D3884">
        <w:rPr>
          <w:b/>
          <w:i/>
          <w:color w:val="548DD4"/>
          <w:sz w:val="36"/>
          <w:szCs w:val="36"/>
        </w:rPr>
        <w:t>NS 6313.</w:t>
      </w:r>
      <w:r w:rsidR="000D3884">
        <w:rPr>
          <w:b/>
          <w:i/>
          <w:color w:val="548DD4"/>
          <w:sz w:val="36"/>
          <w:szCs w:val="36"/>
        </w:rPr>
        <w:tab/>
        <w:t>Nutritional Epidemiology</w:t>
      </w:r>
      <w:r w:rsidR="000D3884">
        <w:rPr>
          <w:b/>
          <w:i/>
          <w:color w:val="548DD4"/>
          <w:sz w:val="36"/>
          <w:szCs w:val="36"/>
        </w:rPr>
        <w:tab/>
        <w:t xml:space="preserve">Examines methods used in nutritional epidemiological studies and reviews current knowledge related to diet and other nutritional determinants of long-term health and disease. Restricted to Nutrition and Dietetics graduate students. Prerequisites, HP 5113, NS 6263, NS 6303, </w:t>
      </w:r>
      <w:r w:rsidR="003E7B24">
        <w:rPr>
          <w:b/>
          <w:i/>
          <w:color w:val="548DD4"/>
          <w:sz w:val="36"/>
          <w:szCs w:val="36"/>
        </w:rPr>
        <w:t xml:space="preserve">and </w:t>
      </w:r>
      <w:r w:rsidR="000D3884">
        <w:rPr>
          <w:b/>
          <w:i/>
          <w:color w:val="548DD4"/>
          <w:sz w:val="36"/>
          <w:szCs w:val="36"/>
        </w:rPr>
        <w:t>STAT 6833.</w:t>
      </w:r>
    </w:p>
    <w:p w14:paraId="00000175" w14:textId="77777777" w:rsidR="006B0378" w:rsidRDefault="006B0378">
      <w:pPr>
        <w:tabs>
          <w:tab w:val="left" w:pos="360"/>
          <w:tab w:val="left" w:pos="720"/>
        </w:tabs>
        <w:spacing w:after="0" w:line="240" w:lineRule="auto"/>
        <w:rPr>
          <w:rFonts w:ascii="Cambria" w:eastAsia="Cambria" w:hAnsi="Cambria" w:cs="Cambria"/>
          <w:sz w:val="20"/>
          <w:szCs w:val="20"/>
        </w:rPr>
      </w:pPr>
    </w:p>
    <w:sectPr w:rsidR="006B037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BDA2B" w14:textId="77777777" w:rsidR="00AE34A2" w:rsidRDefault="00AE34A2">
      <w:pPr>
        <w:spacing w:after="0" w:line="240" w:lineRule="auto"/>
      </w:pPr>
      <w:r>
        <w:separator/>
      </w:r>
    </w:p>
  </w:endnote>
  <w:endnote w:type="continuationSeparator" w:id="0">
    <w:p w14:paraId="36CD8F79" w14:textId="77777777" w:rsidR="00AE34A2" w:rsidRDefault="00AE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9" w14:textId="77777777" w:rsidR="006B0378" w:rsidRDefault="000D388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7A" w14:textId="77777777" w:rsidR="006B0378" w:rsidRDefault="006B0378">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C" w14:textId="5D8B5ED4" w:rsidR="006B0378" w:rsidRDefault="000D388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2359E">
      <w:rPr>
        <w:noProof/>
        <w:color w:val="000000"/>
      </w:rPr>
      <w:t>11</w:t>
    </w:r>
    <w:r>
      <w:rPr>
        <w:color w:val="000000"/>
      </w:rPr>
      <w:fldChar w:fldCharType="end"/>
    </w:r>
  </w:p>
  <w:p w14:paraId="0000017D" w14:textId="77777777" w:rsidR="006B0378" w:rsidRDefault="000D3884">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B" w14:textId="77777777" w:rsidR="006B0378" w:rsidRDefault="006B037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DA49F" w14:textId="77777777" w:rsidR="00AE34A2" w:rsidRDefault="00AE34A2">
      <w:pPr>
        <w:spacing w:after="0" w:line="240" w:lineRule="auto"/>
      </w:pPr>
      <w:r>
        <w:separator/>
      </w:r>
    </w:p>
  </w:footnote>
  <w:footnote w:type="continuationSeparator" w:id="0">
    <w:p w14:paraId="7DFA7E7A" w14:textId="77777777" w:rsidR="00AE34A2" w:rsidRDefault="00AE3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7" w14:textId="77777777" w:rsidR="006B0378" w:rsidRDefault="006B037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6" w14:textId="77777777" w:rsidR="006B0378" w:rsidRDefault="006B037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8" w14:textId="77777777" w:rsidR="006B0378" w:rsidRDefault="006B037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817C4"/>
    <w:multiLevelType w:val="multilevel"/>
    <w:tmpl w:val="EAD69A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9003FD3"/>
    <w:multiLevelType w:val="multilevel"/>
    <w:tmpl w:val="7D34D4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FF83335"/>
    <w:multiLevelType w:val="multilevel"/>
    <w:tmpl w:val="4DF0433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378"/>
    <w:rsid w:val="0002359E"/>
    <w:rsid w:val="000D3884"/>
    <w:rsid w:val="003770A1"/>
    <w:rsid w:val="003E7B24"/>
    <w:rsid w:val="0045415E"/>
    <w:rsid w:val="005006DB"/>
    <w:rsid w:val="0052050C"/>
    <w:rsid w:val="006B0378"/>
    <w:rsid w:val="0090223F"/>
    <w:rsid w:val="009A5DE4"/>
    <w:rsid w:val="00AE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70C0"/>
  <w15:docId w15:val="{CED065C8-4EEA-4B77-BE55-E2C7B696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0F5812"/>
    <w:rPr>
      <w:sz w:val="16"/>
      <w:szCs w:val="16"/>
    </w:rPr>
  </w:style>
  <w:style w:type="paragraph" w:styleId="CommentText">
    <w:name w:val="annotation text"/>
    <w:basedOn w:val="Normal"/>
    <w:link w:val="CommentTextChar"/>
    <w:uiPriority w:val="99"/>
    <w:semiHidden/>
    <w:unhideWhenUsed/>
    <w:rsid w:val="000F5812"/>
    <w:pPr>
      <w:spacing w:line="240" w:lineRule="auto"/>
    </w:pPr>
    <w:rPr>
      <w:sz w:val="20"/>
      <w:szCs w:val="20"/>
    </w:rPr>
  </w:style>
  <w:style w:type="character" w:customStyle="1" w:styleId="CommentTextChar">
    <w:name w:val="Comment Text Char"/>
    <w:basedOn w:val="DefaultParagraphFont"/>
    <w:link w:val="CommentText"/>
    <w:uiPriority w:val="99"/>
    <w:semiHidden/>
    <w:rsid w:val="000F5812"/>
    <w:rPr>
      <w:sz w:val="20"/>
      <w:szCs w:val="20"/>
    </w:rPr>
  </w:style>
  <w:style w:type="paragraph" w:styleId="CommentSubject">
    <w:name w:val="annotation subject"/>
    <w:basedOn w:val="CommentText"/>
    <w:next w:val="CommentText"/>
    <w:link w:val="CommentSubjectChar"/>
    <w:uiPriority w:val="99"/>
    <w:semiHidden/>
    <w:unhideWhenUsed/>
    <w:rsid w:val="000F5812"/>
    <w:rPr>
      <w:b/>
      <w:bCs/>
    </w:rPr>
  </w:style>
  <w:style w:type="character" w:customStyle="1" w:styleId="CommentSubjectChar">
    <w:name w:val="Comment Subject Char"/>
    <w:basedOn w:val="CommentTextChar"/>
    <w:link w:val="CommentSubject"/>
    <w:uiPriority w:val="99"/>
    <w:semiHidden/>
    <w:rsid w:val="000F5812"/>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nWpwSYO+43QI3tDX8QMT9ZwecA==">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3538</Words>
  <Characters>20169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8</cp:revision>
  <dcterms:created xsi:type="dcterms:W3CDTF">2021-02-02T17:25:00Z</dcterms:created>
  <dcterms:modified xsi:type="dcterms:W3CDTF">2021-02-26T22:28:00Z</dcterms:modified>
</cp:coreProperties>
</file>