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CFD44F" w:rsidR="00001C04" w:rsidRPr="008426D1" w:rsidRDefault="00A54F82" w:rsidP="00F532E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532EB" w:rsidRPr="00F532EB">
                  <w:rPr>
                    <w:rFonts w:ascii="Bradley Hand ITC" w:hAnsi="Bradley Hand ITC"/>
                    <w:sz w:val="32"/>
                    <w:szCs w:val="32"/>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4F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7D5E767" w:rsidR="00001C04" w:rsidRPr="008426D1" w:rsidRDefault="00A54F82" w:rsidP="00F532E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32EB" w:rsidRPr="00F532EB">
                      <w:rPr>
                        <w:rFonts w:ascii="Bradley Hand ITC" w:hAnsi="Bradley Hand ITC"/>
                        <w:sz w:val="32"/>
                        <w:szCs w:val="32"/>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F532EB">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54F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4D8AFAB" w:rsidR="007D371A" w:rsidRPr="008426D1" w:rsidRDefault="00D444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341E7C">
            <w:rPr>
              <w:rFonts w:asciiTheme="majorHAnsi" w:hAnsiTheme="majorHAnsi" w:cs="Arial"/>
              <w:sz w:val="20"/>
              <w:szCs w:val="20"/>
            </w:rPr>
            <w:t xml:space="preserve">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2571A81"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w:t>
          </w:r>
          <w:r w:rsidR="00D444F7">
            <w:rPr>
              <w:rFonts w:asciiTheme="majorHAnsi" w:hAnsiTheme="majorHAnsi" w:cs="Arial"/>
              <w:sz w:val="20"/>
              <w:szCs w:val="20"/>
            </w:rPr>
            <w:t>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9BA4F26" w:rsidR="00CB4B5A" w:rsidRPr="008426D1" w:rsidRDefault="00A54F8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 xml:space="preserve">CPA Examination Review </w:t>
          </w:r>
          <w:r w:rsidR="009F5122">
            <w:rPr>
              <w:rFonts w:asciiTheme="majorHAnsi" w:hAnsiTheme="majorHAnsi" w:cs="Arial"/>
              <w:sz w:val="20"/>
              <w:szCs w:val="20"/>
            </w:rPr>
            <w:t>2</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8C7B8BC"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review the </w:t>
          </w:r>
          <w:r w:rsidR="009F5122">
            <w:rPr>
              <w:rFonts w:asciiTheme="majorHAnsi" w:hAnsiTheme="majorHAnsi" w:cs="Arial"/>
              <w:sz w:val="20"/>
              <w:szCs w:val="20"/>
            </w:rPr>
            <w:t xml:space="preserve">Auditing </w:t>
          </w:r>
          <w:r>
            <w:rPr>
              <w:rFonts w:asciiTheme="majorHAnsi" w:hAnsiTheme="majorHAnsi" w:cs="Arial"/>
              <w:sz w:val="20"/>
              <w:szCs w:val="20"/>
            </w:rPr>
            <w:t xml:space="preserve">and </w:t>
          </w:r>
          <w:r w:rsidR="009F5122">
            <w:rPr>
              <w:rFonts w:asciiTheme="majorHAnsi" w:hAnsiTheme="majorHAnsi" w:cs="Arial"/>
              <w:sz w:val="20"/>
              <w:szCs w:val="20"/>
            </w:rPr>
            <w:t>REG</w:t>
          </w:r>
          <w:r>
            <w:rPr>
              <w:rFonts w:asciiTheme="majorHAnsi" w:hAnsiTheme="majorHAnsi" w:cs="Arial"/>
              <w:sz w:val="20"/>
              <w:szCs w:val="20"/>
            </w:rPr>
            <w:t xml:space="preserve">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A54F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A54F82"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A54F8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3DED8764" w14:textId="0C1DC40E" w:rsidR="004072F1" w:rsidRPr="005C3ADB"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64DF06B" w14:textId="5EDB1E04"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 Financial </w:t>
          </w:r>
          <w:r w:rsidR="009F5122">
            <w:rPr>
              <w:rFonts w:asciiTheme="majorHAnsi" w:hAnsiTheme="majorHAnsi" w:cs="Arial"/>
              <w:sz w:val="20"/>
              <w:szCs w:val="20"/>
            </w:rPr>
            <w:t>Statement Audits</w:t>
          </w:r>
        </w:p>
        <w:sdt>
          <w:sdtPr>
            <w:rPr>
              <w:rFonts w:asciiTheme="majorHAnsi" w:hAnsiTheme="majorHAnsi" w:cs="Arial"/>
              <w:sz w:val="20"/>
              <w:szCs w:val="20"/>
            </w:rPr>
            <w:id w:val="-1653049434"/>
          </w:sdtPr>
          <w:sdtEndPr/>
          <w:sdtContent>
            <w:p w14:paraId="3E36CDFE" w14:textId="6B11E3E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 </w:t>
              </w:r>
              <w:r w:rsidR="009F5122">
                <w:rPr>
                  <w:rFonts w:asciiTheme="majorHAnsi" w:hAnsiTheme="majorHAnsi" w:cs="Arial"/>
                  <w:sz w:val="20"/>
                  <w:szCs w:val="20"/>
                </w:rPr>
                <w:t>Audit Planning</w:t>
              </w:r>
            </w:p>
          </w:sdtContent>
        </w:sdt>
        <w:sdt>
          <w:sdtPr>
            <w:rPr>
              <w:rFonts w:asciiTheme="majorHAnsi" w:hAnsiTheme="majorHAnsi" w:cs="Arial"/>
              <w:sz w:val="20"/>
              <w:szCs w:val="20"/>
            </w:rPr>
            <w:id w:val="-973132735"/>
          </w:sdtPr>
          <w:sdtEndPr/>
          <w:sdtContent>
            <w:p w14:paraId="0D3193AE" w14:textId="2B53E87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9F5122">
                <w:rPr>
                  <w:rFonts w:asciiTheme="majorHAnsi" w:hAnsiTheme="majorHAnsi" w:cs="Arial"/>
                  <w:sz w:val="20"/>
                  <w:szCs w:val="20"/>
                </w:rPr>
                <w:t>Internal Control Concepts</w:t>
              </w:r>
            </w:p>
          </w:sdtContent>
        </w:sdt>
        <w:sdt>
          <w:sdtPr>
            <w:rPr>
              <w:rFonts w:asciiTheme="majorHAnsi" w:hAnsiTheme="majorHAnsi" w:cs="Arial"/>
              <w:sz w:val="20"/>
              <w:szCs w:val="20"/>
            </w:rPr>
            <w:id w:val="-1881090455"/>
          </w:sdtPr>
          <w:sdtEndPr/>
          <w:sdtContent>
            <w:p w14:paraId="6E21D392" w14:textId="328B18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r w:rsidR="009F5122">
                <w:rPr>
                  <w:rFonts w:asciiTheme="majorHAnsi" w:hAnsiTheme="majorHAnsi" w:cs="Arial"/>
                  <w:sz w:val="20"/>
                  <w:szCs w:val="20"/>
                </w:rPr>
                <w:t>Audit Evidence</w:t>
              </w:r>
              <w:r>
                <w:rPr>
                  <w:rFonts w:asciiTheme="majorHAnsi" w:hAnsiTheme="majorHAnsi" w:cs="Arial"/>
                  <w:sz w:val="20"/>
                  <w:szCs w:val="20"/>
                </w:rPr>
                <w:t xml:space="preserve"> </w:t>
              </w:r>
            </w:p>
          </w:sdtContent>
        </w:sdt>
        <w:sdt>
          <w:sdtPr>
            <w:rPr>
              <w:rFonts w:asciiTheme="majorHAnsi" w:hAnsiTheme="majorHAnsi" w:cs="Arial"/>
              <w:sz w:val="20"/>
              <w:szCs w:val="20"/>
            </w:rPr>
            <w:id w:val="693422321"/>
          </w:sdtPr>
          <w:sdtEndPr/>
          <w:sdtContent>
            <w:p w14:paraId="17DB7B95" w14:textId="2CC0EF7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 </w:t>
              </w:r>
              <w:r w:rsidR="009F5122">
                <w:rPr>
                  <w:rFonts w:asciiTheme="majorHAnsi" w:hAnsiTheme="majorHAnsi" w:cs="Arial"/>
                  <w:sz w:val="20"/>
                  <w:szCs w:val="20"/>
                </w:rPr>
                <w:t>Audit Sampling</w:t>
              </w:r>
            </w:p>
          </w:sdtContent>
        </w:sdt>
        <w:sdt>
          <w:sdtPr>
            <w:rPr>
              <w:rFonts w:asciiTheme="majorHAnsi" w:hAnsiTheme="majorHAnsi" w:cs="Arial"/>
              <w:sz w:val="20"/>
              <w:szCs w:val="20"/>
            </w:rPr>
            <w:id w:val="586435212"/>
          </w:sdtPr>
          <w:sdtEndPr/>
          <w:sdtContent>
            <w:p w14:paraId="1981774B" w14:textId="180933C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w:t>
              </w:r>
              <w:r w:rsidR="009F5122">
                <w:rPr>
                  <w:rFonts w:asciiTheme="majorHAnsi" w:hAnsiTheme="majorHAnsi" w:cs="Arial"/>
                  <w:sz w:val="20"/>
                  <w:szCs w:val="20"/>
                </w:rPr>
                <w:t>Audit Reports</w:t>
              </w:r>
            </w:p>
          </w:sdtContent>
        </w:sdt>
        <w:p w14:paraId="7FFB6E1B" w14:textId="7BC5F849" w:rsidR="00831ADD" w:rsidRPr="008426D1" w:rsidRDefault="00A54F82"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 xml:space="preserve">Week 7 – </w:t>
              </w:r>
              <w:r w:rsidR="009F5122">
                <w:rPr>
                  <w:rFonts w:asciiTheme="majorHAnsi" w:hAnsiTheme="majorHAnsi" w:cs="Arial"/>
                  <w:sz w:val="20"/>
                  <w:szCs w:val="20"/>
                </w:rPr>
                <w:t>Other Professional Services</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4D626CD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 </w:t>
              </w:r>
              <w:r w:rsidR="009F5122">
                <w:rPr>
                  <w:rFonts w:asciiTheme="majorHAnsi" w:hAnsiTheme="majorHAnsi" w:cs="Arial"/>
                  <w:sz w:val="20"/>
                  <w:szCs w:val="20"/>
                </w:rPr>
                <w:t xml:space="preserve">Ethics </w:t>
              </w:r>
            </w:p>
          </w:sdtContent>
        </w:sdt>
        <w:sdt>
          <w:sdtPr>
            <w:rPr>
              <w:rFonts w:asciiTheme="majorHAnsi" w:hAnsiTheme="majorHAnsi" w:cs="Arial"/>
              <w:sz w:val="20"/>
              <w:szCs w:val="20"/>
            </w:rPr>
            <w:id w:val="-1152438815"/>
          </w:sdtPr>
          <w:sdtEndPr/>
          <w:sdtContent>
            <w:p w14:paraId="325BCF93" w14:textId="7CCEB50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w:t>
              </w:r>
              <w:r w:rsidR="009F5122">
                <w:rPr>
                  <w:rFonts w:asciiTheme="majorHAnsi" w:hAnsiTheme="majorHAnsi" w:cs="Arial"/>
                  <w:sz w:val="20"/>
                  <w:szCs w:val="20"/>
                </w:rPr>
                <w:t>Contract Law</w:t>
              </w:r>
            </w:p>
          </w:sdtContent>
        </w:sdt>
        <w:sdt>
          <w:sdtPr>
            <w:rPr>
              <w:rFonts w:asciiTheme="majorHAnsi" w:hAnsiTheme="majorHAnsi" w:cs="Arial"/>
              <w:sz w:val="20"/>
              <w:szCs w:val="20"/>
            </w:rPr>
            <w:id w:val="531610832"/>
          </w:sdtPr>
          <w:sdtEndPr/>
          <w:sdtContent>
            <w:p w14:paraId="694F8D78" w14:textId="07D8D1A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 </w:t>
              </w:r>
              <w:r w:rsidR="009F5122">
                <w:rPr>
                  <w:rFonts w:asciiTheme="majorHAnsi" w:hAnsiTheme="majorHAnsi" w:cs="Arial"/>
                  <w:sz w:val="20"/>
                  <w:szCs w:val="20"/>
                </w:rPr>
                <w:t>Bankruptcy</w:t>
              </w:r>
            </w:p>
          </w:sdtContent>
        </w:sdt>
        <w:sdt>
          <w:sdtPr>
            <w:rPr>
              <w:rFonts w:asciiTheme="majorHAnsi" w:hAnsiTheme="majorHAnsi" w:cs="Arial"/>
              <w:sz w:val="20"/>
              <w:szCs w:val="20"/>
            </w:rPr>
            <w:id w:val="-226689461"/>
          </w:sdtPr>
          <w:sdtEndPr/>
          <w:sdtContent>
            <w:p w14:paraId="01D10F9D" w14:textId="73AD72E0"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w:t>
              </w:r>
              <w:r w:rsidR="009F5122">
                <w:rPr>
                  <w:rFonts w:asciiTheme="majorHAnsi" w:hAnsiTheme="majorHAnsi" w:cs="Arial"/>
                  <w:sz w:val="20"/>
                  <w:szCs w:val="20"/>
                </w:rPr>
                <w:t>Personal Tax</w:t>
              </w:r>
            </w:p>
          </w:sdtContent>
        </w:sdt>
        <w:sdt>
          <w:sdtPr>
            <w:rPr>
              <w:rFonts w:asciiTheme="majorHAnsi" w:hAnsiTheme="majorHAnsi" w:cs="Arial"/>
              <w:sz w:val="20"/>
              <w:szCs w:val="20"/>
            </w:rPr>
            <w:id w:val="757485749"/>
          </w:sdtPr>
          <w:sdtEndPr/>
          <w:sdtContent>
            <w:p w14:paraId="447BADBE" w14:textId="73B7DB4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 </w:t>
              </w:r>
              <w:r w:rsidR="009F5122">
                <w:rPr>
                  <w:rFonts w:asciiTheme="majorHAnsi" w:hAnsiTheme="majorHAnsi" w:cs="Arial"/>
                  <w:sz w:val="20"/>
                  <w:szCs w:val="20"/>
                </w:rPr>
                <w:t>Partnership Tax</w:t>
              </w:r>
            </w:p>
          </w:sdtContent>
        </w:sdt>
        <w:sdt>
          <w:sdtPr>
            <w:rPr>
              <w:rFonts w:asciiTheme="majorHAnsi" w:hAnsiTheme="majorHAnsi" w:cs="Arial"/>
              <w:sz w:val="20"/>
              <w:szCs w:val="20"/>
            </w:rPr>
            <w:id w:val="-777414270"/>
          </w:sdtPr>
          <w:sdtEndPr/>
          <w:sdtContent>
            <w:p w14:paraId="2FF1BD6B" w14:textId="05637F7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Corporate Tax</w:t>
              </w:r>
            </w:p>
          </w:sdtContent>
        </w:sdt>
        <w:sdt>
          <w:sdtPr>
            <w:rPr>
              <w:rFonts w:asciiTheme="majorHAnsi" w:hAnsiTheme="majorHAnsi" w:cs="Arial"/>
              <w:sz w:val="20"/>
              <w:szCs w:val="20"/>
            </w:rPr>
            <w:id w:val="749927040"/>
          </w:sdtPr>
          <w:sdtEndPr/>
          <w:sdtContent>
            <w:p w14:paraId="387D0431" w14:textId="4B864497"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9F5122">
                <w:rPr>
                  <w:rFonts w:asciiTheme="majorHAnsi" w:hAnsiTheme="majorHAnsi" w:cs="Arial"/>
                  <w:sz w:val="20"/>
                  <w:szCs w:val="20"/>
                </w:rPr>
                <w:t>Tax Planning</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A54F82"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This review course will improve each students ability to pass the CPA exam by giving them the opportunity to practice accounting concepts and techniques they have learned in earlier course work, exposing them to topics that they have not see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95676D9" w14:textId="77777777" w:rsidR="006A02C2" w:rsidRDefault="006A02C2" w:rsidP="006A02C2">
          <w:pPr>
            <w:autoSpaceDE w:val="0"/>
            <w:autoSpaceDN w:val="0"/>
            <w:adjustRightInd w:val="0"/>
            <w:spacing w:after="0" w:line="240" w:lineRule="auto"/>
            <w:rPr>
              <w:rFonts w:asciiTheme="majorHAnsi" w:hAnsiTheme="majorHAnsi" w:cs="Arial"/>
              <w:sz w:val="20"/>
              <w:szCs w:val="20"/>
            </w:rPr>
          </w:pPr>
        </w:p>
        <w:p w14:paraId="357C461A" w14:textId="051A5EC4" w:rsidR="006A02C2" w:rsidRPr="007C10B2" w:rsidRDefault="006A02C2" w:rsidP="006A02C2">
          <w:pPr>
            <w:autoSpaceDE w:val="0"/>
            <w:autoSpaceDN w:val="0"/>
            <w:adjustRightInd w:val="0"/>
            <w:spacing w:after="0" w:line="240" w:lineRule="auto"/>
            <w:rPr>
              <w:rFonts w:asciiTheme="majorHAnsi" w:hAnsiTheme="majorHAnsi" w:cs="Arial"/>
              <w:sz w:val="20"/>
              <w:szCs w:val="20"/>
            </w:rPr>
          </w:pPr>
          <w:r w:rsidRPr="007C10B2">
            <w:rPr>
              <w:rFonts w:asciiTheme="majorHAnsi" w:hAnsiTheme="majorHAnsi" w:cs="Arial"/>
              <w:sz w:val="20"/>
              <w:szCs w:val="20"/>
              <w:u w:val="single"/>
            </w:rPr>
            <w:t>Current Graduate Program Objective</w:t>
          </w:r>
          <w:r>
            <w:rPr>
              <w:rFonts w:asciiTheme="majorHAnsi" w:hAnsiTheme="majorHAnsi" w:cs="Arial"/>
              <w:sz w:val="20"/>
              <w:szCs w:val="20"/>
            </w:rPr>
            <w:t xml:space="preserve"> - </w:t>
          </w:r>
          <w:r w:rsidRPr="007C10B2">
            <w:rPr>
              <w:rFonts w:asciiTheme="majorHAnsi" w:hAnsiTheme="majorHAnsi" w:cs="Arial"/>
              <w:sz w:val="20"/>
              <w:szCs w:val="20"/>
            </w:rPr>
            <w:t>Critical Thinking and Professional Judgment: 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p w14:paraId="77964C95" w14:textId="7F313AA7" w:rsidR="00547433" w:rsidRPr="008426D1" w:rsidRDefault="00A54F82" w:rsidP="006A02C2">
          <w:pPr>
            <w:spacing w:after="0" w:line="240" w:lineRule="auto"/>
            <w:ind w:left="360"/>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5B91FEA" w14:textId="1ED613FD" w:rsidR="006A02C2" w:rsidRPr="007C10B2" w:rsidRDefault="006A02C2" w:rsidP="006A02C2">
                <w:pPr>
                  <w:autoSpaceDE w:val="0"/>
                  <w:autoSpaceDN w:val="0"/>
                  <w:adjustRightInd w:val="0"/>
                  <w:rPr>
                    <w:rFonts w:asciiTheme="majorHAnsi" w:hAnsiTheme="majorHAnsi" w:cs="Arial"/>
                    <w:sz w:val="20"/>
                    <w:szCs w:val="20"/>
                  </w:rPr>
                </w:pPr>
                <w:r w:rsidRPr="007C10B2">
                  <w:rPr>
                    <w:rFonts w:asciiTheme="majorHAnsi" w:hAnsiTheme="majorHAnsi" w:cs="Arial"/>
                    <w:sz w:val="20"/>
                    <w:szCs w:val="20"/>
                  </w:rPr>
                  <w:t>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p w14:paraId="300C9B39" w14:textId="5FB24976" w:rsidR="00F7007D" w:rsidRPr="002B453A" w:rsidRDefault="00F7007D" w:rsidP="00731A8E">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D32DBAC" w:rsidR="00F7007D" w:rsidRPr="002B453A" w:rsidRDefault="006A02C2" w:rsidP="00731A8E">
            <w:pPr>
              <w:rPr>
                <w:rFonts w:asciiTheme="majorHAnsi" w:hAnsiTheme="majorHAnsi"/>
                <w:sz w:val="20"/>
                <w:szCs w:val="20"/>
              </w:rPr>
            </w:pPr>
            <w:sdt>
              <w:sdtPr>
                <w:rPr>
                  <w:rFonts w:asciiTheme="majorHAnsi" w:hAnsiTheme="majorHAnsi"/>
                  <w:sz w:val="20"/>
                  <w:szCs w:val="20"/>
                </w:rPr>
                <w:id w:val="-1294900252"/>
                <w:text/>
              </w:sdtPr>
              <w:sdtContent>
                <w:r>
                  <w:rPr>
                    <w:rFonts w:asciiTheme="majorHAnsi" w:hAnsiTheme="majorHAnsi"/>
                    <w:sz w:val="20"/>
                    <w:szCs w:val="20"/>
                  </w:rPr>
                  <w:t>Direct measure will be obtained by class examination and CPA exam results. Indirect measures will consist of student surveys and meetings with advisory groups.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AF45FB3" w:rsidR="00F7007D" w:rsidRPr="002B453A" w:rsidRDefault="006A02C2" w:rsidP="00731A8E">
                <w:pPr>
                  <w:rPr>
                    <w:rFonts w:asciiTheme="majorHAnsi" w:hAnsiTheme="majorHAnsi"/>
                    <w:sz w:val="20"/>
                    <w:szCs w:val="20"/>
                  </w:rPr>
                </w:pPr>
                <w:sdt>
                  <w:sdtPr>
                    <w:rPr>
                      <w:rFonts w:asciiTheme="majorHAnsi" w:hAnsiTheme="majorHAnsi"/>
                      <w:sz w:val="20"/>
                      <w:szCs w:val="20"/>
                    </w:rPr>
                    <w:id w:val="1287622237"/>
                  </w:sdtPr>
                  <w:sdtContent>
                    <w:r>
                      <w:rPr>
                        <w:rFonts w:asciiTheme="majorHAnsi" w:hAnsiTheme="majorHAnsi"/>
                        <w:sz w:val="20"/>
                        <w:szCs w:val="20"/>
                      </w:rPr>
                      <w:t>This assessment will begin in Spring 2017 and continue every two years in the Spring.</w:t>
                    </w:r>
                  </w:sdtContent>
                </w:sdt>
                <w:r w:rsidR="00731A8E">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10242797"/>
              </w:sdtPr>
              <w:sdtEndPr/>
              <w:sdtContent>
                <w:tc>
                  <w:tcPr>
                    <w:tcW w:w="7428" w:type="dxa"/>
                  </w:tcPr>
                  <w:p w14:paraId="05D1A98D" w14:textId="4AFF0E79" w:rsidR="00F7007D" w:rsidRPr="00212A84" w:rsidRDefault="006A02C2" w:rsidP="00731A8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accounting faculty member assigned to facilitate the course with the assistance of the Chair of Accounting</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DF8E483" w:rsidR="00CB2125" w:rsidRPr="002B453A" w:rsidRDefault="006A02C2" w:rsidP="00E70B06">
            <w:pPr>
              <w:rPr>
                <w:rFonts w:asciiTheme="majorHAnsi" w:hAnsiTheme="majorHAnsi"/>
                <w:sz w:val="20"/>
                <w:szCs w:val="20"/>
              </w:rPr>
            </w:pPr>
            <w:sdt>
              <w:sdtPr>
                <w:rPr>
                  <w:rFonts w:ascii="Cambria" w:hAnsi="Cambria"/>
                  <w:color w:val="808080" w:themeColor="background1" w:themeShade="80"/>
                  <w:sz w:val="20"/>
                  <w:szCs w:val="20"/>
                </w:rPr>
                <w:id w:val="-938209012"/>
                <w:text/>
              </w:sdtPr>
              <w:sdtContent>
                <w:r w:rsidRPr="006A02C2">
                  <w:rPr>
                    <w:rFonts w:ascii="Cambria" w:hAnsi="Cambria"/>
                    <w:color w:val="808080" w:themeColor="background1" w:themeShade="80"/>
                    <w:sz w:val="20"/>
                    <w:szCs w:val="20"/>
                  </w:rPr>
                  <w:t>Direct measure will be obtained by class examination and CPA exam results. Indirect measures will be obtained through student surveys and meetings with advisory groups.</w:t>
                </w:r>
              </w:sdtContent>
            </w:sdt>
          </w:p>
        </w:tc>
      </w:tr>
    </w:tbl>
    <w:p w14:paraId="4E8E6B8A" w14:textId="63BF37E0" w:rsidR="00895557" w:rsidRPr="008426D1" w:rsidRDefault="00575870" w:rsidP="006A02C2">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bookmarkStart w:id="0" w:name="_GoBack"/>
      <w:bookmarkEnd w:id="0"/>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I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r w:rsidRPr="005D53E7">
        <w:rPr>
          <w:rFonts w:ascii="Arial" w:hAnsi="Arial" w:cs="Arial"/>
          <w:sz w:val="20"/>
          <w:szCs w:val="20"/>
        </w:rPr>
        <w:t xml:space="preserve">Accounting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lastRenderedPageBreak/>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198BAA53" w:rsidR="005D53E7" w:rsidRPr="009F5122" w:rsidRDefault="0085729D" w:rsidP="005D53E7">
      <w:pPr>
        <w:tabs>
          <w:tab w:val="left" w:pos="360"/>
          <w:tab w:val="left" w:pos="720"/>
        </w:tabs>
        <w:spacing w:after="0" w:line="240" w:lineRule="auto"/>
        <w:rPr>
          <w:rFonts w:ascii="Arial" w:hAnsi="Arial" w:cs="Arial"/>
          <w:b/>
          <w:i/>
          <w:color w:val="1F497D" w:themeColor="text2"/>
          <w:sz w:val="24"/>
          <w:szCs w:val="24"/>
        </w:rPr>
      </w:pPr>
      <w:r w:rsidRPr="009F5122">
        <w:rPr>
          <w:rFonts w:ascii="Arial" w:hAnsi="Arial" w:cs="Arial"/>
          <w:b/>
          <w:i/>
          <w:color w:val="1F497D" w:themeColor="text2"/>
          <w:sz w:val="24"/>
          <w:szCs w:val="24"/>
        </w:rPr>
        <w:t>ACCT 61</w:t>
      </w:r>
      <w:r w:rsidR="009F5122" w:rsidRPr="009F5122">
        <w:rPr>
          <w:rFonts w:ascii="Arial" w:hAnsi="Arial" w:cs="Arial"/>
          <w:b/>
          <w:i/>
          <w:color w:val="1F497D" w:themeColor="text2"/>
          <w:sz w:val="24"/>
          <w:szCs w:val="24"/>
        </w:rPr>
        <w:t>8</w:t>
      </w:r>
      <w:r w:rsidRPr="009F5122">
        <w:rPr>
          <w:rFonts w:ascii="Arial" w:hAnsi="Arial" w:cs="Arial"/>
          <w:b/>
          <w:i/>
          <w:color w:val="1F497D" w:themeColor="text2"/>
          <w:sz w:val="24"/>
          <w:szCs w:val="24"/>
        </w:rPr>
        <w:t xml:space="preserve">3. </w:t>
      </w:r>
      <w:sdt>
        <w:sdtPr>
          <w:rPr>
            <w:rFonts w:ascii="Arial" w:hAnsi="Arial" w:cs="Arial"/>
            <w:b/>
            <w:i/>
            <w:color w:val="1F497D" w:themeColor="text2"/>
            <w:sz w:val="24"/>
            <w:szCs w:val="24"/>
          </w:rPr>
          <w:id w:val="1922911318"/>
        </w:sdtPr>
        <w:sdtEndPr/>
        <w:sdtContent>
          <w:r w:rsidR="005D53E7" w:rsidRPr="009F5122">
            <w:rPr>
              <w:rFonts w:ascii="Arial" w:hAnsi="Arial" w:cs="Arial"/>
              <w:b/>
              <w:i/>
              <w:color w:val="1F497D" w:themeColor="text2"/>
              <w:sz w:val="24"/>
              <w:szCs w:val="24"/>
            </w:rPr>
            <w:t xml:space="preserve">CPA Examination Review </w:t>
          </w:r>
          <w:r w:rsidR="009F5122" w:rsidRPr="009F5122">
            <w:rPr>
              <w:rFonts w:ascii="Arial" w:hAnsi="Arial" w:cs="Arial"/>
              <w:b/>
              <w:i/>
              <w:color w:val="1F497D" w:themeColor="text2"/>
              <w:sz w:val="24"/>
              <w:szCs w:val="24"/>
            </w:rPr>
            <w:t>2</w:t>
          </w:r>
          <w:r w:rsidR="005D53E7" w:rsidRPr="009F5122">
            <w:rPr>
              <w:rFonts w:ascii="Arial" w:hAnsi="Arial" w:cs="Arial"/>
              <w:b/>
              <w:i/>
              <w:color w:val="1F497D" w:themeColor="text2"/>
              <w:sz w:val="24"/>
              <w:szCs w:val="24"/>
            </w:rPr>
            <w:t xml:space="preserve"> </w:t>
          </w:r>
          <w:sdt>
            <w:sdtPr>
              <w:rPr>
                <w:rFonts w:ascii="Arial" w:hAnsi="Arial" w:cs="Arial"/>
                <w:b/>
                <w:i/>
                <w:color w:val="1F497D" w:themeColor="text2"/>
                <w:sz w:val="24"/>
                <w:szCs w:val="24"/>
              </w:rPr>
              <w:id w:val="1497531746"/>
            </w:sdtPr>
            <w:sdtEndPr>
              <w:rPr>
                <w:b w:val="0"/>
              </w:rPr>
            </w:sdtEndPr>
            <w:sdtContent>
              <w:r w:rsidR="009F5122" w:rsidRPr="009F5122">
                <w:rPr>
                  <w:rFonts w:ascii="Arial" w:hAnsi="Arial" w:cs="Arial"/>
                  <w:color w:val="1F497D" w:themeColor="text2"/>
                  <w:sz w:val="24"/>
                  <w:szCs w:val="24"/>
                </w:rPr>
                <w:t>The</w:t>
              </w:r>
              <w:r w:rsidR="009F5122">
                <w:rPr>
                  <w:rFonts w:ascii="Arial" w:hAnsi="Arial" w:cs="Arial"/>
                  <w:b/>
                  <w:i/>
                  <w:color w:val="1F497D" w:themeColor="text2"/>
                  <w:sz w:val="24"/>
                  <w:szCs w:val="24"/>
                </w:rPr>
                <w:t xml:space="preserve"> </w:t>
              </w:r>
              <w:r w:rsidR="009F5122">
                <w:rPr>
                  <w:rFonts w:ascii="Arial" w:hAnsi="Arial" w:cs="Arial"/>
                  <w:i/>
                  <w:color w:val="1F497D" w:themeColor="text2"/>
                  <w:sz w:val="24"/>
                  <w:szCs w:val="24"/>
                </w:rPr>
                <w:t>c</w:t>
              </w:r>
              <w:r w:rsidR="005D53E7" w:rsidRPr="009F5122">
                <w:rPr>
                  <w:rFonts w:ascii="Arial" w:hAnsi="Arial" w:cs="Arial"/>
                  <w:i/>
                  <w:color w:val="1F497D" w:themeColor="text2"/>
                  <w:sz w:val="24"/>
                  <w:szCs w:val="24"/>
                </w:rPr>
                <w:t xml:space="preserve">ourse will review the </w:t>
              </w:r>
              <w:r w:rsidR="009F5122" w:rsidRPr="009F5122">
                <w:rPr>
                  <w:rFonts w:ascii="Arial" w:hAnsi="Arial" w:cs="Arial"/>
                  <w:i/>
                  <w:color w:val="1F497D" w:themeColor="text2"/>
                  <w:sz w:val="24"/>
                  <w:szCs w:val="24"/>
                </w:rPr>
                <w:t xml:space="preserve">Audit </w:t>
              </w:r>
              <w:r w:rsidR="005D53E7" w:rsidRPr="009F5122">
                <w:rPr>
                  <w:rFonts w:ascii="Arial" w:hAnsi="Arial" w:cs="Arial"/>
                  <w:i/>
                  <w:color w:val="1F497D" w:themeColor="text2"/>
                  <w:sz w:val="24"/>
                  <w:szCs w:val="24"/>
                </w:rPr>
                <w:t xml:space="preserve">and </w:t>
              </w:r>
              <w:r w:rsidR="009F5122" w:rsidRPr="009F5122">
                <w:rPr>
                  <w:rFonts w:ascii="Arial" w:hAnsi="Arial" w:cs="Arial"/>
                  <w:i/>
                  <w:color w:val="1F497D" w:themeColor="text2"/>
                  <w:sz w:val="24"/>
                  <w:szCs w:val="24"/>
                </w:rPr>
                <w:t xml:space="preserve">REG </w:t>
              </w:r>
              <w:r w:rsidR="005D53E7" w:rsidRPr="009F5122">
                <w:rPr>
                  <w:rFonts w:ascii="Arial" w:hAnsi="Arial" w:cs="Arial"/>
                  <w:i/>
                  <w:color w:val="1F497D" w:themeColor="text2"/>
                  <w:sz w:val="24"/>
                  <w:szCs w:val="24"/>
                </w:rPr>
                <w:t>portions of the CPA exam with a special focus on complex topics and content that is covered less in a traditional accounting degree program but tested on the CPA Exam</w:t>
              </w:r>
            </w:sdtContent>
          </w:sdt>
          <w:r w:rsidR="000142C8">
            <w:rPr>
              <w:rFonts w:ascii="Arial" w:hAnsi="Arial" w:cs="Arial"/>
              <w:i/>
              <w:color w:val="1F497D" w:themeColor="text2"/>
              <w:sz w:val="24"/>
              <w:szCs w:val="24"/>
            </w:rPr>
            <w:t xml:space="preserve">. </w:t>
          </w:r>
          <w:r w:rsidR="005D53E7" w:rsidRPr="009F5122">
            <w:rPr>
              <w:rFonts w:ascii="Arial" w:hAnsi="Arial" w:cs="Arial"/>
              <w:i/>
              <w:color w:val="1F497D" w:themeColor="text2"/>
              <w:sz w:val="24"/>
              <w:szCs w:val="24"/>
            </w:rPr>
            <w:t>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99A9" w14:textId="77777777" w:rsidR="00A54F82" w:rsidRDefault="00A54F82" w:rsidP="00AF3758">
      <w:pPr>
        <w:spacing w:after="0" w:line="240" w:lineRule="auto"/>
      </w:pPr>
      <w:r>
        <w:separator/>
      </w:r>
    </w:p>
  </w:endnote>
  <w:endnote w:type="continuationSeparator" w:id="0">
    <w:p w14:paraId="265200E1" w14:textId="77777777" w:rsidR="00A54F82" w:rsidRDefault="00A54F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2C2">
      <w:rPr>
        <w:rStyle w:val="PageNumber"/>
        <w:noProof/>
      </w:rPr>
      <w:t>8</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35B8" w14:textId="77777777" w:rsidR="00A54F82" w:rsidRDefault="00A54F82" w:rsidP="00AF3758">
      <w:pPr>
        <w:spacing w:after="0" w:line="240" w:lineRule="auto"/>
      </w:pPr>
      <w:r>
        <w:separator/>
      </w:r>
    </w:p>
  </w:footnote>
  <w:footnote w:type="continuationSeparator" w:id="0">
    <w:p w14:paraId="4243F8FF" w14:textId="77777777" w:rsidR="00A54F82" w:rsidRDefault="00A54F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2C8"/>
    <w:rsid w:val="00016FE7"/>
    <w:rsid w:val="00024BA5"/>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5266"/>
    <w:rsid w:val="00185D67"/>
    <w:rsid w:val="001861DD"/>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190F"/>
    <w:rsid w:val="00393E47"/>
    <w:rsid w:val="00395BB2"/>
    <w:rsid w:val="00396C14"/>
    <w:rsid w:val="003C334C"/>
    <w:rsid w:val="003D5ADD"/>
    <w:rsid w:val="004072F1"/>
    <w:rsid w:val="0041365C"/>
    <w:rsid w:val="00424133"/>
    <w:rsid w:val="00434AA5"/>
    <w:rsid w:val="00473252"/>
    <w:rsid w:val="00474C39"/>
    <w:rsid w:val="00487771"/>
    <w:rsid w:val="0049675B"/>
    <w:rsid w:val="004A211B"/>
    <w:rsid w:val="004A7706"/>
    <w:rsid w:val="004F3C87"/>
    <w:rsid w:val="00526B81"/>
    <w:rsid w:val="00533648"/>
    <w:rsid w:val="00547433"/>
    <w:rsid w:val="00556E69"/>
    <w:rsid w:val="005677EC"/>
    <w:rsid w:val="00575870"/>
    <w:rsid w:val="00584C22"/>
    <w:rsid w:val="00592A95"/>
    <w:rsid w:val="005934F2"/>
    <w:rsid w:val="005C3ADB"/>
    <w:rsid w:val="005D53E7"/>
    <w:rsid w:val="005F41DD"/>
    <w:rsid w:val="006019E8"/>
    <w:rsid w:val="00606EE4"/>
    <w:rsid w:val="00610022"/>
    <w:rsid w:val="006179CB"/>
    <w:rsid w:val="00630A6B"/>
    <w:rsid w:val="00636DB3"/>
    <w:rsid w:val="00641E0F"/>
    <w:rsid w:val="00661D25"/>
    <w:rsid w:val="0066260B"/>
    <w:rsid w:val="006657FB"/>
    <w:rsid w:val="00671EAA"/>
    <w:rsid w:val="00677A48"/>
    <w:rsid w:val="00691664"/>
    <w:rsid w:val="006A02C2"/>
    <w:rsid w:val="006B52C0"/>
    <w:rsid w:val="006C0168"/>
    <w:rsid w:val="006D0246"/>
    <w:rsid w:val="006E6117"/>
    <w:rsid w:val="00707894"/>
    <w:rsid w:val="00712045"/>
    <w:rsid w:val="007227F4"/>
    <w:rsid w:val="0073025F"/>
    <w:rsid w:val="0073125A"/>
    <w:rsid w:val="00731A8E"/>
    <w:rsid w:val="00732D6A"/>
    <w:rsid w:val="00750AF6"/>
    <w:rsid w:val="007A06B9"/>
    <w:rsid w:val="007D371A"/>
    <w:rsid w:val="0083170D"/>
    <w:rsid w:val="00831ADD"/>
    <w:rsid w:val="008426D1"/>
    <w:rsid w:val="0085729D"/>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F5122"/>
    <w:rsid w:val="00A01035"/>
    <w:rsid w:val="00A0329C"/>
    <w:rsid w:val="00A16BB1"/>
    <w:rsid w:val="00A5089E"/>
    <w:rsid w:val="00A54F82"/>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B5A"/>
    <w:rsid w:val="00CC6C15"/>
    <w:rsid w:val="00CE6F34"/>
    <w:rsid w:val="00D0686A"/>
    <w:rsid w:val="00D20B84"/>
    <w:rsid w:val="00D444F7"/>
    <w:rsid w:val="00D51205"/>
    <w:rsid w:val="00D57716"/>
    <w:rsid w:val="00D67AC4"/>
    <w:rsid w:val="00D979DD"/>
    <w:rsid w:val="00E005F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32EB"/>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9AC9015-4FA3-4AEA-818C-A80A948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6C7F"/>
    <w:rsid w:val="00337484"/>
    <w:rsid w:val="003F10AB"/>
    <w:rsid w:val="00436B57"/>
    <w:rsid w:val="004E1A75"/>
    <w:rsid w:val="00576003"/>
    <w:rsid w:val="00587536"/>
    <w:rsid w:val="005D5D2F"/>
    <w:rsid w:val="00623293"/>
    <w:rsid w:val="00654E35"/>
    <w:rsid w:val="006C3910"/>
    <w:rsid w:val="008822A5"/>
    <w:rsid w:val="00891F77"/>
    <w:rsid w:val="009A3307"/>
    <w:rsid w:val="009D439F"/>
    <w:rsid w:val="00A20583"/>
    <w:rsid w:val="00AD5D56"/>
    <w:rsid w:val="00B2559E"/>
    <w:rsid w:val="00B46AFF"/>
    <w:rsid w:val="00B72454"/>
    <w:rsid w:val="00BA0596"/>
    <w:rsid w:val="00BE0E7B"/>
    <w:rsid w:val="00CB25D5"/>
    <w:rsid w:val="00CD4EF8"/>
    <w:rsid w:val="00D87B77"/>
    <w:rsid w:val="00DD12EE"/>
    <w:rsid w:val="00F0343A"/>
    <w:rsid w:val="00F801B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391F-4D95-40B1-9F8E-A94E5859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Russ Jones</cp:lastModifiedBy>
  <cp:revision>5</cp:revision>
  <cp:lastPrinted>2015-01-29T22:33:00Z</cp:lastPrinted>
  <dcterms:created xsi:type="dcterms:W3CDTF">2016-10-14T15:24:00Z</dcterms:created>
  <dcterms:modified xsi:type="dcterms:W3CDTF">2016-11-16T16:03:00Z</dcterms:modified>
</cp:coreProperties>
</file>