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22D5" w:rsidRDefault="006222D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222D5" w14:paraId="7BC43F4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6222D5" w:rsidRDefault="00D54D7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222D5" w14:paraId="32BC4BC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6222D5" w:rsidRDefault="00D54D7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6222D5" w:rsidRDefault="006222D5"/>
        </w:tc>
      </w:tr>
      <w:tr w:rsidR="006222D5" w14:paraId="7CB4DC8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6222D5" w:rsidRDefault="00D54D7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6222D5" w:rsidRDefault="006222D5"/>
        </w:tc>
      </w:tr>
      <w:tr w:rsidR="006222D5" w14:paraId="417DE85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6222D5" w:rsidRDefault="00D54D7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6222D5" w:rsidRDefault="006222D5"/>
        </w:tc>
      </w:tr>
    </w:tbl>
    <w:p w14:paraId="0000000A" w14:textId="77777777" w:rsidR="006222D5" w:rsidRDefault="006222D5"/>
    <w:p w14:paraId="0000000B" w14:textId="77777777" w:rsidR="006222D5" w:rsidRDefault="00D54D7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6222D5" w:rsidRDefault="00D54D79">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6222D5" w:rsidRDefault="00D54D79">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222D5" w14:paraId="1647004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6222D5" w:rsidRDefault="00D54D79">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6222D5" w:rsidRDefault="00D54D7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6222D5" w:rsidRDefault="006222D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222D5" w14:paraId="3CE2D094" w14:textId="77777777">
        <w:trPr>
          <w:trHeight w:val="1089"/>
        </w:trPr>
        <w:tc>
          <w:tcPr>
            <w:tcW w:w="5451" w:type="dxa"/>
            <w:vAlign w:val="center"/>
          </w:tcPr>
          <w:p w14:paraId="00000011"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6222D5" w:rsidRDefault="00D54D7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6222D5" w:rsidRDefault="00D54D79">
            <w:pPr>
              <w:rPr>
                <w:rFonts w:ascii="Cambria" w:eastAsia="Cambria" w:hAnsi="Cambria" w:cs="Cambria"/>
                <w:sz w:val="20"/>
                <w:szCs w:val="20"/>
              </w:rPr>
            </w:pPr>
            <w:r>
              <w:rPr>
                <w:rFonts w:ascii="Cambria" w:eastAsia="Cambria" w:hAnsi="Cambria" w:cs="Cambria"/>
                <w:b/>
                <w:sz w:val="20"/>
                <w:szCs w:val="20"/>
              </w:rPr>
              <w:t>COPE Chair (if applicable)</w:t>
            </w:r>
          </w:p>
        </w:tc>
      </w:tr>
      <w:tr w:rsidR="006222D5" w14:paraId="6468925C" w14:textId="77777777">
        <w:trPr>
          <w:trHeight w:val="1089"/>
        </w:trPr>
        <w:tc>
          <w:tcPr>
            <w:tcW w:w="5451" w:type="dxa"/>
            <w:vAlign w:val="center"/>
          </w:tcPr>
          <w:p w14:paraId="00000014"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6222D5" w:rsidRDefault="00D54D7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6222D5" w:rsidRDefault="00D54D7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222D5" w14:paraId="1AC3B009" w14:textId="77777777">
        <w:trPr>
          <w:trHeight w:val="1466"/>
        </w:trPr>
        <w:tc>
          <w:tcPr>
            <w:tcW w:w="5451" w:type="dxa"/>
            <w:vAlign w:val="center"/>
          </w:tcPr>
          <w:p w14:paraId="00000017" w14:textId="77777777" w:rsidR="006222D5" w:rsidRDefault="006222D5">
            <w:pPr>
              <w:rPr>
                <w:rFonts w:ascii="Cambria" w:eastAsia="Cambria" w:hAnsi="Cambria" w:cs="Cambria"/>
                <w:sz w:val="20"/>
                <w:szCs w:val="20"/>
              </w:rPr>
            </w:pPr>
          </w:p>
          <w:p w14:paraId="00000018" w14:textId="26251C01" w:rsidR="006222D5" w:rsidRDefault="00C80468">
            <w:pPr>
              <w:rPr>
                <w:rFonts w:ascii="Cambria" w:eastAsia="Cambria" w:hAnsi="Cambria" w:cs="Cambria"/>
                <w:sz w:val="20"/>
                <w:szCs w:val="20"/>
              </w:rPr>
            </w:pPr>
            <w:r w:rsidRPr="00C80468">
              <w:rPr>
                <w:rFonts w:ascii="Cambria" w:eastAsia="Cambria" w:hAnsi="Cambria" w:cs="Cambria"/>
                <w:color w:val="808080"/>
                <w:sz w:val="24"/>
                <w:szCs w:val="24"/>
                <w:shd w:val="clear" w:color="auto" w:fill="D9D9D9"/>
              </w:rPr>
              <w:t>Shanon Brantley</w:t>
            </w:r>
            <w:r w:rsidR="00D54D79">
              <w:rPr>
                <w:rFonts w:ascii="Cambria" w:eastAsia="Cambria" w:hAnsi="Cambria" w:cs="Cambria"/>
                <w:sz w:val="20"/>
                <w:szCs w:val="20"/>
              </w:rPr>
              <w:t xml:space="preserve">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6222D5" w:rsidRDefault="00D54D79">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6222D5" w:rsidRDefault="006222D5">
            <w:pPr>
              <w:rPr>
                <w:rFonts w:ascii="Cambria" w:eastAsia="Cambria" w:hAnsi="Cambria" w:cs="Cambria"/>
                <w:b/>
                <w:sz w:val="20"/>
                <w:szCs w:val="20"/>
              </w:rPr>
            </w:pPr>
          </w:p>
        </w:tc>
        <w:tc>
          <w:tcPr>
            <w:tcW w:w="5451" w:type="dxa"/>
            <w:vAlign w:val="center"/>
          </w:tcPr>
          <w:p w14:paraId="0000001B" w14:textId="77777777" w:rsidR="006222D5" w:rsidRDefault="00D54D7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6222D5" w:rsidRDefault="00D54D7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222D5" w14:paraId="6045103A" w14:textId="77777777">
        <w:trPr>
          <w:trHeight w:val="1089"/>
        </w:trPr>
        <w:tc>
          <w:tcPr>
            <w:tcW w:w="5451" w:type="dxa"/>
            <w:vAlign w:val="center"/>
          </w:tcPr>
          <w:p w14:paraId="0000001D"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1/11/2021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6222D5" w:rsidRDefault="00D54D7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6222D5" w:rsidRDefault="00D54D7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222D5" w14:paraId="548C5B6F" w14:textId="77777777">
        <w:trPr>
          <w:trHeight w:val="1089"/>
        </w:trPr>
        <w:tc>
          <w:tcPr>
            <w:tcW w:w="5451" w:type="dxa"/>
            <w:vAlign w:val="center"/>
          </w:tcPr>
          <w:p w14:paraId="00000020" w14:textId="193E3D94" w:rsidR="006222D5" w:rsidRDefault="00D54D79">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D113AE">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496BE5D5" w:rsidR="006222D5" w:rsidRDefault="00D54D79">
            <w:pP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047570" w:rsidRPr="00047570">
              <w:rPr>
                <w:rFonts w:ascii="Cambria" w:eastAsia="Cambria" w:hAnsi="Cambria" w:cs="Cambria"/>
                <w:color w:val="808080"/>
                <w:sz w:val="28"/>
                <w:szCs w:val="28"/>
                <w:shd w:val="clear" w:color="auto" w:fill="D9D9D9"/>
              </w:rPr>
              <w:t>Alan Utter</w:t>
            </w:r>
            <w:r>
              <w:rPr>
                <w:rFonts w:ascii="Cambria" w:eastAsia="Cambria" w:hAnsi="Cambria" w:cs="Cambria"/>
                <w:color w:val="808080"/>
                <w:sz w:val="52"/>
                <w:szCs w:val="52"/>
                <w:shd w:val="clear" w:color="auto" w:fill="D9D9D9"/>
              </w:rPr>
              <w:t>__</w:t>
            </w:r>
            <w:r>
              <w:rPr>
                <w:rFonts w:ascii="Cambria" w:eastAsia="Cambria" w:hAnsi="Cambria" w:cs="Cambria"/>
                <w:sz w:val="20"/>
                <w:szCs w:val="20"/>
              </w:rPr>
              <w:t xml:space="preserve">  </w:t>
            </w:r>
            <w:r w:rsidR="00047570">
              <w:rPr>
                <w:rFonts w:ascii="Cambria" w:eastAsia="Cambria" w:hAnsi="Cambria" w:cs="Cambria"/>
                <w:smallCaps/>
                <w:color w:val="808080"/>
                <w:sz w:val="20"/>
                <w:szCs w:val="20"/>
                <w:shd w:val="clear" w:color="auto" w:fill="D9D9D9"/>
              </w:rPr>
              <w:t>2/26/21</w:t>
            </w:r>
          </w:p>
          <w:p w14:paraId="00000022" w14:textId="77777777" w:rsidR="006222D5" w:rsidRDefault="00D54D7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222D5" w14:paraId="279C8D6A" w14:textId="77777777">
        <w:trPr>
          <w:trHeight w:val="1089"/>
        </w:trPr>
        <w:tc>
          <w:tcPr>
            <w:tcW w:w="5451" w:type="dxa"/>
            <w:vAlign w:val="center"/>
          </w:tcPr>
          <w:p w14:paraId="00000023" w14:textId="77777777" w:rsidR="006222D5" w:rsidRDefault="00D54D7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6222D5" w:rsidRDefault="00D54D7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6222D5" w:rsidRDefault="006222D5">
            <w:pPr>
              <w:rPr>
                <w:rFonts w:ascii="Cambria" w:eastAsia="Cambria" w:hAnsi="Cambria" w:cs="Cambria"/>
                <w:sz w:val="20"/>
                <w:szCs w:val="20"/>
              </w:rPr>
            </w:pPr>
          </w:p>
        </w:tc>
      </w:tr>
    </w:tbl>
    <w:p w14:paraId="00000026" w14:textId="77777777" w:rsidR="006222D5" w:rsidRDefault="006222D5">
      <w:pPr>
        <w:pBdr>
          <w:bottom w:val="single" w:sz="12" w:space="1" w:color="000000"/>
        </w:pBdr>
        <w:rPr>
          <w:rFonts w:ascii="Cambria" w:eastAsia="Cambria" w:hAnsi="Cambria" w:cs="Cambria"/>
          <w:sz w:val="20"/>
          <w:szCs w:val="20"/>
        </w:rPr>
      </w:pPr>
    </w:p>
    <w:p w14:paraId="00000027"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28"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6222D5" w:rsidRDefault="00D54D79">
      <w:pPr>
        <w:tabs>
          <w:tab w:val="left" w:pos="360"/>
          <w:tab w:val="left" w:pos="720"/>
        </w:tabs>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2B"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2C"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2D"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6222D5" w:rsidRDefault="00D54D79">
      <w:pPr>
        <w:tabs>
          <w:tab w:val="left" w:pos="360"/>
          <w:tab w:val="left" w:pos="720"/>
        </w:tabs>
        <w:spacing w:after="0" w:line="240" w:lineRule="auto"/>
        <w:rPr>
          <w:color w:val="808080"/>
          <w:shd w:val="clear" w:color="auto" w:fill="D9D9D9"/>
        </w:rPr>
      </w:pPr>
      <w:r>
        <w:rPr>
          <w:rFonts w:ascii="Cambria" w:eastAsia="Cambria" w:hAnsi="Cambria" w:cs="Cambria"/>
          <w:sz w:val="20"/>
          <w:szCs w:val="20"/>
        </w:rPr>
        <w:t>Summer I 2023; bulletin year fall 2022</w:t>
      </w:r>
    </w:p>
    <w:p w14:paraId="0000002F"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30" w14:textId="77777777" w:rsidR="006222D5" w:rsidRDefault="00D54D7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6222D5" w:rsidRDefault="00D54D7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33" w14:textId="77777777" w:rsidR="006222D5" w:rsidRDefault="006222D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222D5" w14:paraId="3BE9D80D" w14:textId="77777777">
        <w:tc>
          <w:tcPr>
            <w:tcW w:w="2351" w:type="dxa"/>
            <w:tcBorders>
              <w:top w:val="nil"/>
              <w:left w:val="nil"/>
              <w:bottom w:val="single" w:sz="4" w:space="0" w:color="000000"/>
            </w:tcBorders>
          </w:tcPr>
          <w:p w14:paraId="00000034" w14:textId="77777777" w:rsidR="006222D5" w:rsidRDefault="006222D5">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6222D5" w:rsidRDefault="00D54D7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6222D5" w:rsidRDefault="00D54D7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6222D5" w:rsidRDefault="00D54D7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222D5" w14:paraId="15123B93" w14:textId="77777777">
        <w:trPr>
          <w:trHeight w:val="703"/>
        </w:trPr>
        <w:tc>
          <w:tcPr>
            <w:tcW w:w="2351" w:type="dxa"/>
            <w:tcBorders>
              <w:top w:val="single" w:sz="4" w:space="0" w:color="000000"/>
            </w:tcBorders>
            <w:shd w:val="clear" w:color="auto" w:fill="F2F2F2"/>
          </w:tcPr>
          <w:p w14:paraId="00000038" w14:textId="77777777" w:rsidR="006222D5" w:rsidRDefault="00D54D7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6222D5" w:rsidRDefault="006222D5">
            <w:pPr>
              <w:tabs>
                <w:tab w:val="left" w:pos="360"/>
                <w:tab w:val="left" w:pos="720"/>
              </w:tabs>
              <w:rPr>
                <w:rFonts w:ascii="Cambria" w:eastAsia="Cambria" w:hAnsi="Cambria" w:cs="Cambria"/>
                <w:b/>
                <w:sz w:val="20"/>
                <w:szCs w:val="20"/>
              </w:rPr>
            </w:pPr>
          </w:p>
        </w:tc>
        <w:tc>
          <w:tcPr>
            <w:tcW w:w="4428" w:type="dxa"/>
          </w:tcPr>
          <w:p w14:paraId="0000003A" w14:textId="77777777" w:rsidR="006222D5" w:rsidRDefault="00D54D79">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p w14:paraId="0000003B" w14:textId="77777777" w:rsidR="006222D5" w:rsidRDefault="006222D5">
            <w:pPr>
              <w:tabs>
                <w:tab w:val="left" w:pos="360"/>
                <w:tab w:val="left" w:pos="720"/>
              </w:tabs>
              <w:rPr>
                <w:rFonts w:ascii="Cambria" w:eastAsia="Cambria" w:hAnsi="Cambria" w:cs="Cambria"/>
                <w:b/>
                <w:sz w:val="20"/>
                <w:szCs w:val="20"/>
              </w:rPr>
            </w:pPr>
          </w:p>
          <w:p w14:paraId="0000003C" w14:textId="77777777" w:rsidR="006222D5" w:rsidRDefault="006222D5">
            <w:pPr>
              <w:tabs>
                <w:tab w:val="left" w:pos="360"/>
                <w:tab w:val="left" w:pos="720"/>
              </w:tabs>
              <w:rPr>
                <w:rFonts w:ascii="Cambria" w:eastAsia="Cambria" w:hAnsi="Cambria" w:cs="Cambria"/>
                <w:b/>
                <w:sz w:val="20"/>
                <w:szCs w:val="20"/>
              </w:rPr>
            </w:pPr>
          </w:p>
        </w:tc>
      </w:tr>
      <w:tr w:rsidR="006222D5" w14:paraId="77842980" w14:textId="77777777">
        <w:trPr>
          <w:trHeight w:val="703"/>
        </w:trPr>
        <w:tc>
          <w:tcPr>
            <w:tcW w:w="2351" w:type="dxa"/>
            <w:shd w:val="clear" w:color="auto" w:fill="F2F2F2"/>
          </w:tcPr>
          <w:p w14:paraId="0000003D" w14:textId="77777777" w:rsidR="006222D5" w:rsidRDefault="00D54D7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E" w14:textId="77777777" w:rsidR="006222D5" w:rsidRDefault="006222D5">
            <w:pPr>
              <w:tabs>
                <w:tab w:val="left" w:pos="360"/>
                <w:tab w:val="left" w:pos="720"/>
              </w:tabs>
              <w:rPr>
                <w:rFonts w:ascii="Cambria" w:eastAsia="Cambria" w:hAnsi="Cambria" w:cs="Cambria"/>
                <w:b/>
                <w:sz w:val="20"/>
                <w:szCs w:val="20"/>
              </w:rPr>
            </w:pPr>
          </w:p>
        </w:tc>
        <w:tc>
          <w:tcPr>
            <w:tcW w:w="4428" w:type="dxa"/>
          </w:tcPr>
          <w:p w14:paraId="0000003F" w14:textId="77777777" w:rsidR="006222D5" w:rsidRDefault="00D54D79">
            <w:pPr>
              <w:tabs>
                <w:tab w:val="left" w:pos="360"/>
                <w:tab w:val="left" w:pos="720"/>
              </w:tabs>
              <w:rPr>
                <w:rFonts w:ascii="Cambria" w:eastAsia="Cambria" w:hAnsi="Cambria" w:cs="Cambria"/>
                <w:b/>
                <w:sz w:val="20"/>
                <w:szCs w:val="20"/>
              </w:rPr>
            </w:pPr>
            <w:r>
              <w:rPr>
                <w:rFonts w:ascii="Cambria" w:eastAsia="Cambria" w:hAnsi="Cambria" w:cs="Cambria"/>
                <w:b/>
                <w:sz w:val="20"/>
                <w:szCs w:val="20"/>
              </w:rPr>
              <w:t>6253</w:t>
            </w:r>
          </w:p>
        </w:tc>
      </w:tr>
      <w:tr w:rsidR="006222D5" w14:paraId="24390F0F" w14:textId="77777777">
        <w:trPr>
          <w:trHeight w:val="703"/>
        </w:trPr>
        <w:tc>
          <w:tcPr>
            <w:tcW w:w="2351" w:type="dxa"/>
            <w:shd w:val="clear" w:color="auto" w:fill="F2F2F2"/>
          </w:tcPr>
          <w:p w14:paraId="00000040" w14:textId="77777777" w:rsidR="006222D5" w:rsidRDefault="00D54D7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1" w14:textId="77777777" w:rsidR="006222D5" w:rsidRDefault="006222D5">
            <w:pPr>
              <w:tabs>
                <w:tab w:val="left" w:pos="360"/>
                <w:tab w:val="left" w:pos="720"/>
              </w:tabs>
              <w:rPr>
                <w:rFonts w:ascii="Cambria" w:eastAsia="Cambria" w:hAnsi="Cambria" w:cs="Cambria"/>
                <w:b/>
                <w:sz w:val="20"/>
                <w:szCs w:val="20"/>
              </w:rPr>
            </w:pPr>
          </w:p>
        </w:tc>
        <w:tc>
          <w:tcPr>
            <w:tcW w:w="4428" w:type="dxa"/>
          </w:tcPr>
          <w:p w14:paraId="00000042" w14:textId="77777777" w:rsidR="006222D5" w:rsidRDefault="00D54D79">
            <w:pPr>
              <w:tabs>
                <w:tab w:val="left" w:pos="360"/>
                <w:tab w:val="left" w:pos="720"/>
              </w:tabs>
              <w:rPr>
                <w:rFonts w:ascii="Cambria" w:eastAsia="Cambria" w:hAnsi="Cambria" w:cs="Cambria"/>
                <w:b/>
                <w:sz w:val="20"/>
                <w:szCs w:val="20"/>
              </w:rPr>
            </w:pPr>
            <w:r>
              <w:rPr>
                <w:rFonts w:ascii="Cambria" w:eastAsia="Cambria" w:hAnsi="Cambria" w:cs="Cambria"/>
                <w:b/>
                <w:sz w:val="20"/>
                <w:szCs w:val="20"/>
              </w:rPr>
              <w:t>Nutrition in Critical Illness</w:t>
            </w:r>
          </w:p>
        </w:tc>
      </w:tr>
      <w:tr w:rsidR="006222D5" w14:paraId="3C037A28" w14:textId="77777777">
        <w:trPr>
          <w:trHeight w:val="703"/>
        </w:trPr>
        <w:tc>
          <w:tcPr>
            <w:tcW w:w="2351" w:type="dxa"/>
            <w:shd w:val="clear" w:color="auto" w:fill="F2F2F2"/>
          </w:tcPr>
          <w:p w14:paraId="00000043" w14:textId="77777777" w:rsidR="006222D5" w:rsidRDefault="00D54D7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4" w14:textId="77777777" w:rsidR="006222D5" w:rsidRDefault="006222D5">
            <w:pPr>
              <w:tabs>
                <w:tab w:val="left" w:pos="360"/>
                <w:tab w:val="left" w:pos="720"/>
              </w:tabs>
              <w:rPr>
                <w:rFonts w:ascii="Cambria" w:eastAsia="Cambria" w:hAnsi="Cambria" w:cs="Cambria"/>
                <w:b/>
                <w:sz w:val="20"/>
                <w:szCs w:val="20"/>
              </w:rPr>
            </w:pPr>
          </w:p>
        </w:tc>
        <w:tc>
          <w:tcPr>
            <w:tcW w:w="4428" w:type="dxa"/>
          </w:tcPr>
          <w:p w14:paraId="00000045" w14:textId="77777777" w:rsidR="006222D5" w:rsidRDefault="00D54D79">
            <w:pPr>
              <w:jc w:val="both"/>
              <w:rPr>
                <w:rFonts w:ascii="Cambria" w:eastAsia="Cambria" w:hAnsi="Cambria" w:cs="Cambria"/>
                <w:b/>
                <w:sz w:val="20"/>
                <w:szCs w:val="20"/>
              </w:rPr>
            </w:pPr>
            <w:r>
              <w:rPr>
                <w:rFonts w:ascii="Cambria" w:eastAsia="Cambria" w:hAnsi="Cambria" w:cs="Cambria"/>
                <w:b/>
                <w:sz w:val="20"/>
                <w:szCs w:val="20"/>
              </w:rPr>
              <w:t>Focuses on the challenges of managing patients in the critical care setting, from the physiologic changes associated with metabolic stress to special needs met with nutrition support. Appropriate medical nutrition therapy in specific disease states included.</w:t>
            </w:r>
          </w:p>
        </w:tc>
      </w:tr>
    </w:tbl>
    <w:p w14:paraId="00000046"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47" w14:textId="77777777" w:rsidR="006222D5" w:rsidRDefault="00D54D7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8"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9"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4A"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B"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C" w14:textId="77777777" w:rsidR="006222D5" w:rsidRDefault="00D54D7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D" w14:textId="77777777" w:rsidR="006222D5" w:rsidRDefault="00D54D7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E" w14:textId="77777777" w:rsidR="006222D5" w:rsidRDefault="00D54D7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Admission to the Master of Science in Nutrition and Dietetics program </w:t>
      </w:r>
    </w:p>
    <w:p w14:paraId="0000004F" w14:textId="77777777" w:rsidR="006222D5" w:rsidRDefault="00D54D7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0" w14:textId="77777777" w:rsidR="006222D5" w:rsidRDefault="00D54D7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This is one of the first two courses that students take after they enroll in the program; no course prerequisites. </w:t>
      </w:r>
    </w:p>
    <w:p w14:paraId="00000051"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52" w14:textId="77777777" w:rsidR="006222D5" w:rsidRDefault="00D54D7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3" w14:textId="77777777" w:rsidR="006222D5" w:rsidRDefault="00D54D7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Nutrition and Dietetics in the Master of Science in Nutrition and Dietetics program</w:t>
      </w:r>
    </w:p>
    <w:p w14:paraId="00000054" w14:textId="77777777" w:rsidR="006222D5" w:rsidRDefault="006222D5">
      <w:pPr>
        <w:tabs>
          <w:tab w:val="left" w:pos="360"/>
          <w:tab w:val="left" w:pos="720"/>
        </w:tabs>
        <w:spacing w:after="0"/>
        <w:rPr>
          <w:rFonts w:ascii="Cambria" w:eastAsia="Cambria" w:hAnsi="Cambria" w:cs="Cambria"/>
          <w:sz w:val="20"/>
          <w:szCs w:val="20"/>
        </w:rPr>
      </w:pPr>
    </w:p>
    <w:p w14:paraId="00000055"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6" w14:textId="77777777" w:rsidR="006222D5" w:rsidRDefault="00D54D7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7"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58"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59"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5A"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B"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C"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5D"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5E"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F"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0"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1"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62"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3" w14:textId="77777777" w:rsidR="006222D5" w:rsidRDefault="006222D5">
      <w:pPr>
        <w:tabs>
          <w:tab w:val="left" w:pos="360"/>
        </w:tabs>
        <w:spacing w:after="0" w:line="240" w:lineRule="auto"/>
        <w:rPr>
          <w:rFonts w:ascii="Cambria" w:eastAsia="Cambria" w:hAnsi="Cambria" w:cs="Cambria"/>
          <w:sz w:val="20"/>
          <w:szCs w:val="20"/>
        </w:rPr>
      </w:pPr>
    </w:p>
    <w:p w14:paraId="00000064"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5" w14:textId="77777777" w:rsidR="006222D5" w:rsidRDefault="00D54D7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6" w14:textId="77777777" w:rsidR="006222D5" w:rsidRDefault="006222D5">
      <w:pPr>
        <w:tabs>
          <w:tab w:val="left" w:pos="360"/>
        </w:tabs>
        <w:spacing w:after="0" w:line="240" w:lineRule="auto"/>
        <w:rPr>
          <w:rFonts w:ascii="Cambria" w:eastAsia="Cambria" w:hAnsi="Cambria" w:cs="Cambria"/>
          <w:sz w:val="20"/>
          <w:szCs w:val="20"/>
        </w:rPr>
      </w:pPr>
    </w:p>
    <w:p w14:paraId="00000067" w14:textId="77777777" w:rsidR="006222D5" w:rsidRDefault="00D54D7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8" w14:textId="77777777" w:rsidR="006222D5" w:rsidRDefault="00D54D7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9" w14:textId="77777777" w:rsidR="006222D5" w:rsidRDefault="00D54D7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A" w14:textId="77777777" w:rsidR="006222D5" w:rsidRDefault="00D54D7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B" w14:textId="77777777" w:rsidR="006222D5" w:rsidRDefault="006222D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C"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6D" w14:textId="77777777" w:rsidR="006222D5" w:rsidRDefault="00D54D7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6E"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Master of Science in Nutrition and Dietetics</w:t>
      </w:r>
    </w:p>
    <w:p w14:paraId="0000006F"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70"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1" w14:textId="77777777" w:rsidR="006222D5" w:rsidRDefault="00D54D7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2" w14:textId="77777777" w:rsidR="006222D5" w:rsidRDefault="00D54D7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3" w14:textId="77777777" w:rsidR="006222D5" w:rsidRDefault="006222D5">
      <w:pPr>
        <w:rPr>
          <w:rFonts w:ascii="Cambria" w:eastAsia="Cambria" w:hAnsi="Cambria" w:cs="Cambria"/>
          <w:b/>
          <w:sz w:val="28"/>
          <w:szCs w:val="28"/>
        </w:rPr>
      </w:pPr>
    </w:p>
    <w:p w14:paraId="00000074" w14:textId="77777777" w:rsidR="006222D5" w:rsidRDefault="00D54D79">
      <w:pPr>
        <w:jc w:val="center"/>
        <w:rPr>
          <w:rFonts w:ascii="Cambria" w:eastAsia="Cambria" w:hAnsi="Cambria" w:cs="Cambria"/>
          <w:b/>
          <w:sz w:val="28"/>
          <w:szCs w:val="28"/>
        </w:rPr>
      </w:pPr>
      <w:r>
        <w:rPr>
          <w:rFonts w:ascii="Cambria" w:eastAsia="Cambria" w:hAnsi="Cambria" w:cs="Cambria"/>
          <w:b/>
          <w:sz w:val="28"/>
          <w:szCs w:val="28"/>
        </w:rPr>
        <w:t>Course Details</w:t>
      </w:r>
    </w:p>
    <w:p w14:paraId="00000075" w14:textId="77777777" w:rsidR="006222D5" w:rsidRDefault="006222D5">
      <w:pPr>
        <w:tabs>
          <w:tab w:val="left" w:pos="360"/>
          <w:tab w:val="left" w:pos="720"/>
        </w:tabs>
        <w:spacing w:after="0" w:line="240" w:lineRule="auto"/>
        <w:jc w:val="center"/>
        <w:rPr>
          <w:rFonts w:ascii="Cambria" w:eastAsia="Cambria" w:hAnsi="Cambria" w:cs="Cambria"/>
          <w:b/>
          <w:sz w:val="28"/>
          <w:szCs w:val="28"/>
        </w:rPr>
      </w:pPr>
    </w:p>
    <w:p w14:paraId="00000076" w14:textId="77777777" w:rsidR="006222D5" w:rsidRDefault="00D54D7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7" w14:textId="77777777" w:rsidR="006222D5" w:rsidRDefault="00D54D7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8" w14:textId="77777777" w:rsidR="006222D5" w:rsidRDefault="00D54D79">
      <w:pPr>
        <w:spacing w:after="0" w:line="240" w:lineRule="auto"/>
        <w:rPr>
          <w:rFonts w:ascii="Cambria" w:eastAsia="Cambria" w:hAnsi="Cambria" w:cs="Cambria"/>
          <w:sz w:val="20"/>
          <w:szCs w:val="20"/>
        </w:rPr>
      </w:pPr>
      <w:r>
        <w:tab/>
      </w:r>
      <w:r>
        <w:tab/>
        <w:t xml:space="preserve">I. </w:t>
      </w:r>
      <w:r>
        <w:rPr>
          <w:rFonts w:ascii="Cambria" w:eastAsia="Cambria" w:hAnsi="Cambria" w:cs="Cambria"/>
          <w:sz w:val="20"/>
          <w:szCs w:val="20"/>
        </w:rPr>
        <w:t>Critical Care Setting</w:t>
      </w:r>
    </w:p>
    <w:p w14:paraId="00000079"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Patient population</w:t>
      </w:r>
    </w:p>
    <w:p w14:paraId="0000007A"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Metabolic stress</w:t>
      </w:r>
    </w:p>
    <w:p w14:paraId="0000007B"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Diagnoses</w:t>
      </w:r>
      <w:r>
        <w:rPr>
          <w:rFonts w:ascii="Cambria" w:eastAsia="Cambria" w:hAnsi="Cambria" w:cs="Cambria"/>
          <w:sz w:val="20"/>
          <w:szCs w:val="20"/>
        </w:rPr>
        <w:tab/>
      </w:r>
    </w:p>
    <w:p w14:paraId="0000007C"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Metabolic stress response in critical illness</w:t>
      </w:r>
    </w:p>
    <w:p w14:paraId="0000007D"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Physiological changes</w:t>
      </w:r>
    </w:p>
    <w:p w14:paraId="0000007E"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Hormone and cell-mediated response</w:t>
      </w:r>
    </w:p>
    <w:p w14:paraId="0000007F"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Starvation vs. stress</w:t>
      </w:r>
    </w:p>
    <w:p w14:paraId="00000080"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Sepsis</w:t>
      </w:r>
    </w:p>
    <w:p w14:paraId="00000081"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Systemic Inflammatory Response Syndrome (SIRS)</w:t>
      </w:r>
    </w:p>
    <w:p w14:paraId="00000082"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Energy expenditure and body composition in metabolic stress</w:t>
      </w:r>
    </w:p>
    <w:p w14:paraId="00000083"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Estimate of total energy expenditure</w:t>
      </w:r>
    </w:p>
    <w:p w14:paraId="00000084"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Measurement of energy expenditure</w:t>
      </w:r>
    </w:p>
    <w:p w14:paraId="00000085"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Determination of body composition</w:t>
      </w:r>
    </w:p>
    <w:p w14:paraId="00000086"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Scoring systems in critical medicine</w:t>
      </w:r>
    </w:p>
    <w:p w14:paraId="00000087"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Glasgow Coma Scale</w:t>
      </w:r>
    </w:p>
    <w:p w14:paraId="00000088"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APACHE (Acute Physiology and Chronic Health Evaluation) II</w:t>
      </w:r>
    </w:p>
    <w:p w14:paraId="00000089"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SOFA (Sequential Organ Failure Assessment)</w:t>
      </w:r>
    </w:p>
    <w:p w14:paraId="0000008A"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Other examples</w:t>
      </w:r>
    </w:p>
    <w:p w14:paraId="0000008B"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Etiology-based malnutrition</w:t>
      </w:r>
    </w:p>
    <w:p w14:paraId="0000008C"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Acute illness/injury</w:t>
      </w:r>
    </w:p>
    <w:p w14:paraId="0000008D"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Chronic illness</w:t>
      </w:r>
    </w:p>
    <w:p w14:paraId="0000008E"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Social/behavioral/environmental circumstances</w:t>
      </w:r>
    </w:p>
    <w:p w14:paraId="0000008F"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Identification of malnutrition in select scenarios</w:t>
      </w:r>
    </w:p>
    <w:p w14:paraId="00000090"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II. Nutrition Support </w:t>
      </w:r>
    </w:p>
    <w:p w14:paraId="00000091"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Enteral nutrition (EN)</w:t>
      </w:r>
    </w:p>
    <w:p w14:paraId="00000092"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Routes, tube placements, tubes and devices</w:t>
      </w:r>
    </w:p>
    <w:p w14:paraId="00000093"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Gastric feedings vs. small bowel feedings</w:t>
      </w:r>
    </w:p>
    <w:p w14:paraId="00000094"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Formulas: delivery and composition</w:t>
      </w:r>
    </w:p>
    <w:p w14:paraId="00000095"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Formulas: specialty and indications</w:t>
      </w:r>
    </w:p>
    <w:p w14:paraId="00000096"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Complications and management</w:t>
      </w:r>
    </w:p>
    <w:p w14:paraId="00000097"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Early enteral nutrition (EEN)</w:t>
      </w:r>
    </w:p>
    <w:p w14:paraId="00000098"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Parenteral nutrition (PN)</w:t>
      </w:r>
    </w:p>
    <w:p w14:paraId="00000099"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Importance in nutrition support</w:t>
      </w:r>
    </w:p>
    <w:p w14:paraId="0000009A"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Methods of central and peripheral venous access</w:t>
      </w:r>
    </w:p>
    <w:p w14:paraId="0000009B"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Indications and contraindications</w:t>
      </w:r>
    </w:p>
    <w:p w14:paraId="0000009C"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components and additions in PN</w:t>
      </w:r>
    </w:p>
    <w:p w14:paraId="0000009D"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Calculation of sample orders</w:t>
      </w:r>
    </w:p>
    <w:p w14:paraId="0000009E" w14:textId="77777777" w:rsidR="006222D5" w:rsidRDefault="00D54D79">
      <w:pPr>
        <w:spacing w:after="0" w:line="240" w:lineRule="auto"/>
        <w:ind w:right="-81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Effective monitoring (anthropometric, biochemical, physical examination)</w:t>
      </w:r>
    </w:p>
    <w:p w14:paraId="0000009F"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Potential mechanical and metabolic complications</w:t>
      </w:r>
    </w:p>
    <w:p w14:paraId="000000A0"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Prevention and resolution of complications</w:t>
      </w:r>
      <w:r>
        <w:rPr>
          <w:rFonts w:ascii="Cambria" w:eastAsia="Cambria" w:hAnsi="Cambria" w:cs="Cambria"/>
          <w:i/>
          <w:sz w:val="20"/>
          <w:szCs w:val="20"/>
        </w:rPr>
        <w:tab/>
      </w:r>
      <w:r>
        <w:rPr>
          <w:rFonts w:ascii="Cambria" w:eastAsia="Cambria" w:hAnsi="Cambria" w:cs="Cambria"/>
          <w:i/>
          <w:sz w:val="20"/>
          <w:szCs w:val="20"/>
        </w:rPr>
        <w:tab/>
      </w:r>
    </w:p>
    <w:p w14:paraId="000000A1" w14:textId="77777777" w:rsidR="006222D5" w:rsidRDefault="00D54D79">
      <w:pPr>
        <w:spacing w:after="0" w:line="240" w:lineRule="auto"/>
        <w:ind w:left="720" w:firstLine="720"/>
        <w:rPr>
          <w:rFonts w:ascii="Cambria" w:eastAsia="Cambria" w:hAnsi="Cambria" w:cs="Cambria"/>
          <w:sz w:val="20"/>
          <w:szCs w:val="20"/>
        </w:rPr>
      </w:pPr>
      <w:r>
        <w:rPr>
          <w:rFonts w:ascii="Cambria" w:eastAsia="Cambria" w:hAnsi="Cambria" w:cs="Cambria"/>
          <w:sz w:val="20"/>
          <w:szCs w:val="20"/>
        </w:rPr>
        <w:t>III. Nutrition Management in the Intensive Care Unit (ICU)</w:t>
      </w:r>
    </w:p>
    <w:p w14:paraId="000000A2"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Evidence-based guidelines as foundation of care</w:t>
      </w:r>
    </w:p>
    <w:p w14:paraId="000000A3"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Academy of Nutrition and Dietetics (AND)</w:t>
      </w:r>
    </w:p>
    <w:p w14:paraId="000000A4"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Society of Critical Care Medicine (SCCM)</w:t>
      </w:r>
    </w:p>
    <w:p w14:paraId="000000A5"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American Society for Parenteral and Enteral Nutrition (A.S.P.E.N.)</w:t>
      </w:r>
      <w:r>
        <w:rPr>
          <w:rFonts w:ascii="Cambria" w:eastAsia="Cambria" w:hAnsi="Cambria" w:cs="Cambria"/>
          <w:sz w:val="20"/>
          <w:szCs w:val="20"/>
        </w:rPr>
        <w:tab/>
      </w:r>
    </w:p>
    <w:p w14:paraId="000000A6"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Nutrition screening </w:t>
      </w:r>
    </w:p>
    <w:p w14:paraId="000000A7"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Purpose of screening</w:t>
      </w:r>
    </w:p>
    <w:p w14:paraId="000000A8"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Role of RDN in screening</w:t>
      </w:r>
    </w:p>
    <w:p w14:paraId="000000A9"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Risk Screening Tool (NRS)</w:t>
      </w:r>
    </w:p>
    <w:p w14:paraId="000000AA"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Risk in the Critically Ill (NUTRIC) Screening Tool</w:t>
      </w:r>
    </w:p>
    <w:p w14:paraId="000000AB"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Other examples in acute care: MUST, SNAQ, MST</w:t>
      </w:r>
    </w:p>
    <w:p w14:paraId="000000AC"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t>Nutrition assessment</w:t>
      </w:r>
    </w:p>
    <w:p w14:paraId="000000AD"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Anthropometrics</w:t>
      </w:r>
    </w:p>
    <w:p w14:paraId="000000AE"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Biochemical assessment</w:t>
      </w:r>
    </w:p>
    <w:p w14:paraId="000000AF"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Nutrition-focused physical exam</w:t>
      </w:r>
    </w:p>
    <w:p w14:paraId="000000B0"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assessment</w:t>
      </w:r>
    </w:p>
    <w:p w14:paraId="000000B1"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Energy and protein requirements in stress</w:t>
      </w:r>
    </w:p>
    <w:p w14:paraId="000000B2"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Vitamins and minerals</w:t>
      </w:r>
    </w:p>
    <w:p w14:paraId="000000B3" w14:textId="77777777" w:rsidR="006222D5" w:rsidRDefault="00D54D79">
      <w:pPr>
        <w:spacing w:after="0" w:line="240" w:lineRule="auto"/>
        <w:ind w:left="720" w:firstLine="720"/>
        <w:rPr>
          <w:rFonts w:ascii="Cambria" w:eastAsia="Cambria" w:hAnsi="Cambria" w:cs="Cambria"/>
          <w:sz w:val="20"/>
          <w:szCs w:val="20"/>
        </w:rPr>
      </w:pPr>
      <w:r>
        <w:rPr>
          <w:rFonts w:ascii="Cambria" w:eastAsia="Cambria" w:hAnsi="Cambria" w:cs="Cambria"/>
          <w:sz w:val="20"/>
          <w:szCs w:val="20"/>
        </w:rPr>
        <w:t>IV. Medical Nutrition Therapy in Critical Care</w:t>
      </w:r>
    </w:p>
    <w:p w14:paraId="000000B4"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t>Gastrointestinal maldigestion/malabsorption</w:t>
      </w:r>
    </w:p>
    <w:p w14:paraId="000000B5"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Gastric surgery</w:t>
      </w:r>
    </w:p>
    <w:p w14:paraId="000000B6"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Pancreatitis</w:t>
      </w:r>
    </w:p>
    <w:p w14:paraId="000000B7"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Gastroesophageal reflux disease</w:t>
      </w:r>
    </w:p>
    <w:p w14:paraId="000000B8"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t>Kidney disease</w:t>
      </w:r>
    </w:p>
    <w:p w14:paraId="000000B9"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Acute kidney disease</w:t>
      </w:r>
    </w:p>
    <w:p w14:paraId="000000BA"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Chronic kidney disease</w:t>
      </w:r>
    </w:p>
    <w:p w14:paraId="000000BB"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End-stage renal disease</w:t>
      </w:r>
    </w:p>
    <w:p w14:paraId="000000BC"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Renal replacement therapy</w:t>
      </w:r>
    </w:p>
    <w:p w14:paraId="000000BD"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Nephrotic syndrome</w:t>
      </w:r>
      <w:r>
        <w:rPr>
          <w:rFonts w:ascii="Cambria" w:eastAsia="Cambria" w:hAnsi="Cambria" w:cs="Cambria"/>
          <w:sz w:val="20"/>
          <w:szCs w:val="20"/>
        </w:rPr>
        <w:tab/>
      </w:r>
    </w:p>
    <w:p w14:paraId="000000BE"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r>
      <w:r>
        <w:rPr>
          <w:rFonts w:ascii="Cambria" w:eastAsia="Cambria" w:hAnsi="Cambria" w:cs="Cambria"/>
          <w:sz w:val="20"/>
          <w:szCs w:val="20"/>
        </w:rPr>
        <w:tab/>
        <w:t>Cardiovascular disease</w:t>
      </w:r>
    </w:p>
    <w:p w14:paraId="000000BF"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Heart failure</w:t>
      </w:r>
    </w:p>
    <w:p w14:paraId="000000C0" w14:textId="77777777" w:rsidR="006222D5" w:rsidRDefault="00D54D79">
      <w:pPr>
        <w:spacing w:after="0" w:line="240" w:lineRule="auto"/>
        <w:ind w:left="1440" w:firstLine="720"/>
        <w:rPr>
          <w:rFonts w:ascii="Cambria" w:eastAsia="Cambria" w:hAnsi="Cambria" w:cs="Cambria"/>
          <w:sz w:val="20"/>
          <w:szCs w:val="20"/>
        </w:rPr>
      </w:pPr>
      <w:r>
        <w:rPr>
          <w:rFonts w:ascii="Cambria" w:eastAsia="Cambria" w:hAnsi="Cambria" w:cs="Cambria"/>
          <w:sz w:val="20"/>
          <w:szCs w:val="20"/>
        </w:rPr>
        <w:t>Pulmonary disease</w:t>
      </w:r>
    </w:p>
    <w:p w14:paraId="000000C1"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Chronic obstructive pulmonary disease (COPD)</w:t>
      </w:r>
    </w:p>
    <w:p w14:paraId="000000C2"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Acute respiratory distress syndrome (ARDS</w:t>
      </w:r>
    </w:p>
    <w:p w14:paraId="000000C3" w14:textId="77777777" w:rsidR="006222D5" w:rsidRDefault="00D54D79">
      <w:pPr>
        <w:spacing w:after="0" w:line="240" w:lineRule="auto"/>
        <w:ind w:left="2160" w:firstLine="720"/>
        <w:rPr>
          <w:rFonts w:ascii="Cambria" w:eastAsia="Cambria" w:hAnsi="Cambria" w:cs="Cambria"/>
          <w:sz w:val="20"/>
          <w:szCs w:val="20"/>
        </w:rPr>
      </w:pPr>
      <w:r>
        <w:rPr>
          <w:rFonts w:ascii="Cambria" w:eastAsia="Cambria" w:hAnsi="Cambria" w:cs="Cambria"/>
          <w:sz w:val="20"/>
          <w:szCs w:val="20"/>
        </w:rPr>
        <w:t>Nutrition support for mechanically ventilated patients</w:t>
      </w:r>
    </w:p>
    <w:p w14:paraId="000000C4"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t>Solid organ transplant</w:t>
      </w:r>
    </w:p>
    <w:p w14:paraId="000000C5"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Kidney</w:t>
      </w:r>
    </w:p>
    <w:p w14:paraId="000000C6"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Liver</w:t>
      </w:r>
    </w:p>
    <w:p w14:paraId="000000C7"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Heart</w:t>
      </w:r>
    </w:p>
    <w:p w14:paraId="000000C8"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Lung</w:t>
      </w:r>
    </w:p>
    <w:p w14:paraId="000000C9" w14:textId="77777777" w:rsidR="006222D5" w:rsidRDefault="00D54D79">
      <w:pPr>
        <w:spacing w:after="0" w:line="240" w:lineRule="auto"/>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r>
      <w:r>
        <w:rPr>
          <w:rFonts w:ascii="Cambria" w:eastAsia="Cambria" w:hAnsi="Cambria" w:cs="Cambria"/>
          <w:sz w:val="20"/>
          <w:szCs w:val="20"/>
        </w:rPr>
        <w:tab/>
        <w:t>Surgery</w:t>
      </w:r>
    </w:p>
    <w:p w14:paraId="000000CA" w14:textId="77777777" w:rsidR="006222D5" w:rsidRDefault="00D54D79">
      <w:pPr>
        <w:spacing w:after="0" w:line="240" w:lineRule="auto"/>
        <w:ind w:firstLine="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Pre-operative</w:t>
      </w:r>
    </w:p>
    <w:p w14:paraId="000000CB" w14:textId="77777777" w:rsidR="006222D5" w:rsidRDefault="00D54D79">
      <w:pPr>
        <w:spacing w:after="0" w:line="240" w:lineRule="auto"/>
        <w:ind w:firstLine="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Post-operative</w:t>
      </w:r>
    </w:p>
    <w:p w14:paraId="000000CC" w14:textId="77777777" w:rsidR="006222D5" w:rsidRDefault="00D54D79">
      <w:pPr>
        <w:spacing w:after="0" w:line="240" w:lineRule="auto"/>
        <w:ind w:firstLine="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Enhanced Recovery After Surgery (ERAS)</w:t>
      </w:r>
    </w:p>
    <w:p w14:paraId="000000CD"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CE"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CF"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D0"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D1"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D2"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0D3"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D4"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It is projected that two faculty, one 9-month and one 12-month, will be needed to cover this course and others in the mandatory graduate program. NS 6253 is offered face-to-face class so classroom will be necessary; no lab space is required.</w:t>
      </w:r>
    </w:p>
    <w:p w14:paraId="000000D5" w14:textId="77777777" w:rsidR="006222D5" w:rsidRDefault="00D54D7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D6" w14:textId="77777777" w:rsidR="006222D5" w:rsidRDefault="00D54D7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See note on faculty above.</w:t>
      </w:r>
    </w:p>
    <w:p w14:paraId="000000D7" w14:textId="77777777" w:rsidR="006222D5" w:rsidRDefault="006222D5">
      <w:pPr>
        <w:tabs>
          <w:tab w:val="left" w:pos="360"/>
          <w:tab w:val="left" w:pos="720"/>
        </w:tabs>
        <w:spacing w:after="0" w:line="240" w:lineRule="auto"/>
        <w:rPr>
          <w:rFonts w:ascii="Cambria" w:eastAsia="Cambria" w:hAnsi="Cambria" w:cs="Cambria"/>
          <w:b/>
          <w:sz w:val="24"/>
          <w:szCs w:val="24"/>
        </w:rPr>
      </w:pPr>
    </w:p>
    <w:p w14:paraId="000000D8"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Does this course require course fees?  </w:t>
      </w:r>
    </w:p>
    <w:p w14:paraId="000000D9" w14:textId="77777777" w:rsidR="006222D5" w:rsidRDefault="00D54D7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DA" w14:textId="77777777" w:rsidR="006222D5" w:rsidRDefault="00D54D79">
      <w:pPr>
        <w:rPr>
          <w:rFonts w:ascii="Cambria" w:eastAsia="Cambria" w:hAnsi="Cambria" w:cs="Cambria"/>
          <w:i/>
          <w:color w:val="FF0000"/>
          <w:sz w:val="20"/>
          <w:szCs w:val="20"/>
        </w:rPr>
      </w:pPr>
      <w:r>
        <w:br w:type="page"/>
      </w:r>
    </w:p>
    <w:p w14:paraId="000000DB" w14:textId="77777777" w:rsidR="006222D5" w:rsidRDefault="00D54D7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00000DC" w14:textId="77777777" w:rsidR="006222D5" w:rsidRDefault="006222D5">
      <w:pPr>
        <w:tabs>
          <w:tab w:val="left" w:pos="360"/>
          <w:tab w:val="left" w:pos="720"/>
        </w:tabs>
        <w:spacing w:after="0"/>
        <w:rPr>
          <w:rFonts w:ascii="Cambria" w:eastAsia="Cambria" w:hAnsi="Cambria" w:cs="Cambria"/>
          <w:b/>
          <w:sz w:val="20"/>
          <w:szCs w:val="20"/>
        </w:rPr>
      </w:pPr>
    </w:p>
    <w:p w14:paraId="000000DD" w14:textId="77777777" w:rsidR="006222D5" w:rsidRDefault="00D54D7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DE" w14:textId="77777777" w:rsidR="006222D5" w:rsidRDefault="00D54D7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DF" w14:textId="77777777" w:rsidR="006222D5" w:rsidRDefault="00D54D79">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E0" w14:textId="77777777" w:rsidR="006222D5" w:rsidRDefault="006222D5">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E1" w14:textId="77777777" w:rsidR="006222D5" w:rsidRDefault="00D54D7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E2" w14:textId="77777777" w:rsidR="006222D5" w:rsidRDefault="00D54D7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E3" w14:textId="77777777" w:rsidR="006222D5" w:rsidRDefault="00D54D7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E4"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Registered dietitian nutritionists (RDNs) typically work in food service, community or clinical settings. Most dietitians who work in clinical settings deal with patients who are critically ill. The term “critical illness” includes a variety of different states. Although the severity of illness can vary, most critically ill patients present with catabolic stress and are at risk for significant morbidity and mortality. Optimal and appropriate nutrition care is vital to survival and outcome of critically ill patients. The content of such a course provides knowledge and training for students to provide the necessary medical nutrition therapy with appropriate interventions. Such content goes above what is covered in the undergraduate curriculum. Course goals - upon completion of this course, students are able to: recognize signs of metabolic stress and characteristics of patients in the critical care setting; increase knowledge, training and competence in recommending and managing enteral and parenteral nutrition support; develop advanced skills in providing medical nutrition therapy to patients in the intensive care unit.</w:t>
      </w:r>
    </w:p>
    <w:p w14:paraId="000000E5" w14:textId="77777777" w:rsidR="006222D5" w:rsidRDefault="006222D5">
      <w:pPr>
        <w:tabs>
          <w:tab w:val="left" w:pos="360"/>
          <w:tab w:val="left" w:pos="720"/>
        </w:tabs>
        <w:spacing w:after="0"/>
        <w:rPr>
          <w:rFonts w:ascii="Cambria" w:eastAsia="Cambria" w:hAnsi="Cambria" w:cs="Cambria"/>
          <w:sz w:val="20"/>
          <w:szCs w:val="20"/>
        </w:rPr>
      </w:pPr>
    </w:p>
    <w:p w14:paraId="000000E6" w14:textId="77777777" w:rsidR="006222D5" w:rsidRDefault="00D54D7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E7" w14:textId="77777777" w:rsidR="006222D5" w:rsidRDefault="00D54D7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course fits with the department mission to provide quality education and experiences for students in the field of nutrition and dietetics. Quality training on an advanced topic such as nutrition in critical illness is offered to set the A-State graduate apart in terms of the breadth and depth of knowledge and skills needed for entry-level practice as a registered dietitian nutritionist.                                                                                                                                                                                                                            In addition, there are two directives from the Accreditation Council for Education in Nutrition and Dietetics (ACEND), the accrediting agency for the Academy of Nutrition and Dietetics, related to the topic of nutrition for the critically ill:                                                                                                                                                                               </w:t>
      </w:r>
      <w:r>
        <w:rPr>
          <w:rFonts w:ascii="Cambria" w:eastAsia="Cambria" w:hAnsi="Cambria" w:cs="Cambria"/>
          <w:b/>
          <w:sz w:val="20"/>
          <w:szCs w:val="20"/>
        </w:rPr>
        <w:t>Standard 3.1</w:t>
      </w:r>
      <w:r>
        <w:rPr>
          <w:rFonts w:ascii="Cambria" w:eastAsia="Cambria" w:hAnsi="Cambria" w:cs="Cambria"/>
          <w:sz w:val="20"/>
          <w:szCs w:val="20"/>
        </w:rPr>
        <w:t xml:space="preserve"> The program’s curriculum must be designed to ensure the breadth and depth of requisite knowledge and skills needed for entry-level practice as a registered dietitian nutritionist.                                                                                                                                                                                                                                                                                                                                                                                                                                                                                                                            </w:t>
      </w:r>
      <w:r>
        <w:rPr>
          <w:rFonts w:ascii="Cambria" w:eastAsia="Cambria" w:hAnsi="Cambria" w:cs="Cambria"/>
          <w:b/>
          <w:sz w:val="20"/>
          <w:szCs w:val="20"/>
        </w:rPr>
        <w:t>a.</w:t>
      </w:r>
      <w:r>
        <w:rPr>
          <w:rFonts w:ascii="Cambria" w:eastAsia="Cambria" w:hAnsi="Cambria" w:cs="Cambria"/>
          <w:sz w:val="20"/>
          <w:szCs w:val="20"/>
        </w:rPr>
        <w:t xml:space="preserve"> The program’s curriculum must include the following required components, including prerequisites:                                                                                                                                                 4. </w:t>
      </w:r>
      <w:r>
        <w:rPr>
          <w:rFonts w:ascii="Cambria" w:eastAsia="Cambria" w:hAnsi="Cambria" w:cs="Cambria"/>
          <w:b/>
          <w:sz w:val="20"/>
          <w:szCs w:val="20"/>
        </w:rPr>
        <w:t>Governance of nutrition and dietetics practice, such as the Scope of Nutrition and Dietetics Practice and the Code of Ethics for the Profession of Nutrition and Dietetics; and interprofessional relationships in various practice settings</w:t>
      </w:r>
      <w:r>
        <w:rPr>
          <w:rFonts w:ascii="Cambria" w:eastAsia="Cambria" w:hAnsi="Cambria" w:cs="Cambria"/>
          <w:sz w:val="20"/>
          <w:szCs w:val="20"/>
        </w:rPr>
        <w:t xml:space="preserve">;                                                                                                                                                                                                                                         5. </w:t>
      </w:r>
      <w:r>
        <w:rPr>
          <w:rFonts w:ascii="Cambria" w:eastAsia="Cambria" w:hAnsi="Cambria" w:cs="Cambria"/>
          <w:b/>
          <w:sz w:val="20"/>
          <w:szCs w:val="20"/>
        </w:rPr>
        <w:t>Principles of medical nutrition therapy and the Nutrition Care Process</w:t>
      </w:r>
      <w:r>
        <w:rPr>
          <w:rFonts w:ascii="Cambria" w:eastAsia="Cambria" w:hAnsi="Cambria" w:cs="Cambria"/>
          <w:sz w:val="20"/>
          <w:szCs w:val="20"/>
        </w:rPr>
        <w:t xml:space="preserve"> [1-3, 6 – 15; Other unrelated components]                                                                                                                                                   </w:t>
      </w:r>
      <w:r>
        <w:rPr>
          <w:rFonts w:ascii="Cambria" w:eastAsia="Cambria" w:hAnsi="Cambria" w:cs="Cambria"/>
          <w:b/>
          <w:sz w:val="20"/>
          <w:szCs w:val="20"/>
        </w:rPr>
        <w:t>b.</w:t>
      </w:r>
      <w:r>
        <w:rPr>
          <w:rFonts w:ascii="Cambria" w:eastAsia="Cambria" w:hAnsi="Cambria" w:cs="Cambria"/>
          <w:sz w:val="20"/>
          <w:szCs w:val="20"/>
        </w:rPr>
        <w:t xml:space="preserve"> The program’s curriculum must prepare students with the following core knowledge and competencies:                                           Domain 1. Scientific and Evidence Base of Practice: Integration of scientific information and translation of research into practice;                                                                                                                                                                                                                                      Domain 2. Professional Practice Expectations: Beliefs, values, attitudes and behaviors for the professional dietitian nutritionist level of practice;                                                                                                                                                                                                      Domain 3. Clinical and Customer Services: Development and delivery of information, products and services to individuals, groups and populations;                                                                                                                                                                                                             Domain 4. Practice Management and Use of Resources: Strategic application of principles of management and systems in the provision of services to individuals and organizations.                                                                                                                                                 The NS 6253 Nutrition in Critical Illness supports Domains 1, 2, 3 and 4, as far as competencies which the students meet during the graduate program.                                                                                                                                              </w:t>
      </w:r>
    </w:p>
    <w:p w14:paraId="000000E8" w14:textId="77777777" w:rsidR="006222D5" w:rsidRDefault="006222D5">
      <w:pPr>
        <w:tabs>
          <w:tab w:val="left" w:pos="360"/>
          <w:tab w:val="left" w:pos="810"/>
        </w:tabs>
        <w:spacing w:after="0"/>
        <w:ind w:left="360"/>
        <w:rPr>
          <w:rFonts w:ascii="Cambria" w:eastAsia="Cambria" w:hAnsi="Cambria" w:cs="Cambria"/>
          <w:sz w:val="20"/>
          <w:szCs w:val="20"/>
        </w:rPr>
      </w:pPr>
    </w:p>
    <w:p w14:paraId="000000E9" w14:textId="77777777" w:rsidR="006222D5" w:rsidRDefault="00D54D7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EA" w14:textId="77777777" w:rsidR="006222D5" w:rsidRDefault="00D54D7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NS 6253 serves students who are on track to become registered dietitian nutritionists (RDNs), as required by accreditation.</w:t>
      </w:r>
    </w:p>
    <w:p w14:paraId="000000EB" w14:textId="77777777" w:rsidR="006222D5" w:rsidRDefault="006222D5">
      <w:pPr>
        <w:tabs>
          <w:tab w:val="left" w:pos="360"/>
          <w:tab w:val="left" w:pos="810"/>
        </w:tabs>
        <w:spacing w:after="0"/>
        <w:ind w:left="360"/>
        <w:rPr>
          <w:rFonts w:ascii="Cambria" w:eastAsia="Cambria" w:hAnsi="Cambria" w:cs="Cambria"/>
          <w:sz w:val="20"/>
          <w:szCs w:val="20"/>
        </w:rPr>
      </w:pPr>
    </w:p>
    <w:p w14:paraId="000000EC" w14:textId="77777777" w:rsidR="006222D5" w:rsidRDefault="00D54D7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ED" w14:textId="77777777" w:rsidR="006222D5" w:rsidRDefault="00D54D7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lastRenderedPageBreak/>
        <w:t>The graduate level of the course is appropriate as students must have a baccalaureate degree in order to enroll in the Nutrition and Dietetics program as they seek an advanced educational experience.</w:t>
      </w:r>
    </w:p>
    <w:p w14:paraId="000000EE" w14:textId="77777777" w:rsidR="006222D5" w:rsidRDefault="00D54D7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EF" w14:textId="77777777" w:rsidR="006222D5" w:rsidRDefault="006222D5">
      <w:pPr>
        <w:tabs>
          <w:tab w:val="left" w:pos="360"/>
          <w:tab w:val="left" w:pos="720"/>
        </w:tabs>
        <w:spacing w:after="0"/>
        <w:rPr>
          <w:rFonts w:ascii="Cambria" w:eastAsia="Cambria" w:hAnsi="Cambria" w:cs="Cambria"/>
          <w:b/>
          <w:sz w:val="28"/>
          <w:szCs w:val="28"/>
        </w:rPr>
      </w:pPr>
    </w:p>
    <w:p w14:paraId="000000F0" w14:textId="77777777" w:rsidR="006222D5" w:rsidRDefault="006222D5">
      <w:pPr>
        <w:tabs>
          <w:tab w:val="left" w:pos="360"/>
          <w:tab w:val="left" w:pos="720"/>
        </w:tabs>
        <w:spacing w:after="0"/>
        <w:rPr>
          <w:rFonts w:ascii="Cambria" w:eastAsia="Cambria" w:hAnsi="Cambria" w:cs="Cambria"/>
          <w:b/>
          <w:sz w:val="28"/>
          <w:szCs w:val="28"/>
        </w:rPr>
      </w:pPr>
    </w:p>
    <w:p w14:paraId="000000F1" w14:textId="77777777" w:rsidR="006222D5" w:rsidRDefault="006222D5">
      <w:pPr>
        <w:tabs>
          <w:tab w:val="left" w:pos="360"/>
          <w:tab w:val="left" w:pos="720"/>
        </w:tabs>
        <w:spacing w:after="0"/>
        <w:rPr>
          <w:rFonts w:ascii="Cambria" w:eastAsia="Cambria" w:hAnsi="Cambria" w:cs="Cambria"/>
          <w:b/>
          <w:sz w:val="28"/>
          <w:szCs w:val="28"/>
        </w:rPr>
      </w:pPr>
    </w:p>
    <w:p w14:paraId="000000F2" w14:textId="77777777" w:rsidR="006222D5" w:rsidRDefault="006222D5">
      <w:pPr>
        <w:tabs>
          <w:tab w:val="left" w:pos="360"/>
          <w:tab w:val="left" w:pos="720"/>
        </w:tabs>
        <w:spacing w:after="0"/>
        <w:rPr>
          <w:rFonts w:ascii="Cambria" w:eastAsia="Cambria" w:hAnsi="Cambria" w:cs="Cambria"/>
          <w:b/>
          <w:sz w:val="28"/>
          <w:szCs w:val="28"/>
        </w:rPr>
      </w:pPr>
    </w:p>
    <w:p w14:paraId="000000F3" w14:textId="77777777" w:rsidR="006222D5" w:rsidRDefault="006222D5">
      <w:pPr>
        <w:tabs>
          <w:tab w:val="left" w:pos="360"/>
          <w:tab w:val="left" w:pos="720"/>
        </w:tabs>
        <w:spacing w:after="0"/>
        <w:rPr>
          <w:rFonts w:ascii="Cambria" w:eastAsia="Cambria" w:hAnsi="Cambria" w:cs="Cambria"/>
          <w:b/>
          <w:sz w:val="28"/>
          <w:szCs w:val="28"/>
        </w:rPr>
      </w:pPr>
    </w:p>
    <w:p w14:paraId="000000F4" w14:textId="77777777" w:rsidR="006222D5" w:rsidRDefault="006222D5">
      <w:pPr>
        <w:tabs>
          <w:tab w:val="left" w:pos="360"/>
          <w:tab w:val="left" w:pos="720"/>
        </w:tabs>
        <w:spacing w:after="0"/>
        <w:rPr>
          <w:rFonts w:ascii="Cambria" w:eastAsia="Cambria" w:hAnsi="Cambria" w:cs="Cambria"/>
          <w:b/>
          <w:sz w:val="28"/>
          <w:szCs w:val="28"/>
        </w:rPr>
      </w:pPr>
    </w:p>
    <w:p w14:paraId="000000F5" w14:textId="77777777" w:rsidR="006222D5" w:rsidRDefault="006222D5">
      <w:pPr>
        <w:tabs>
          <w:tab w:val="left" w:pos="360"/>
          <w:tab w:val="left" w:pos="720"/>
        </w:tabs>
        <w:spacing w:after="0"/>
        <w:rPr>
          <w:rFonts w:ascii="Cambria" w:eastAsia="Cambria" w:hAnsi="Cambria" w:cs="Cambria"/>
          <w:b/>
          <w:sz w:val="28"/>
          <w:szCs w:val="28"/>
        </w:rPr>
      </w:pPr>
    </w:p>
    <w:p w14:paraId="000000F6" w14:textId="77777777" w:rsidR="006222D5" w:rsidRDefault="006222D5">
      <w:pPr>
        <w:tabs>
          <w:tab w:val="left" w:pos="360"/>
          <w:tab w:val="left" w:pos="720"/>
        </w:tabs>
        <w:spacing w:after="0"/>
        <w:rPr>
          <w:rFonts w:ascii="Cambria" w:eastAsia="Cambria" w:hAnsi="Cambria" w:cs="Cambria"/>
          <w:b/>
          <w:sz w:val="28"/>
          <w:szCs w:val="28"/>
        </w:rPr>
      </w:pPr>
    </w:p>
    <w:p w14:paraId="000000F7" w14:textId="77777777" w:rsidR="006222D5" w:rsidRDefault="006222D5">
      <w:pPr>
        <w:tabs>
          <w:tab w:val="left" w:pos="360"/>
          <w:tab w:val="left" w:pos="720"/>
        </w:tabs>
        <w:spacing w:after="0"/>
        <w:rPr>
          <w:rFonts w:ascii="Cambria" w:eastAsia="Cambria" w:hAnsi="Cambria" w:cs="Cambria"/>
          <w:b/>
          <w:sz w:val="28"/>
          <w:szCs w:val="28"/>
        </w:rPr>
      </w:pPr>
    </w:p>
    <w:p w14:paraId="000000F8" w14:textId="77777777" w:rsidR="006222D5" w:rsidRDefault="006222D5">
      <w:pPr>
        <w:tabs>
          <w:tab w:val="left" w:pos="360"/>
          <w:tab w:val="left" w:pos="720"/>
        </w:tabs>
        <w:spacing w:after="0"/>
        <w:rPr>
          <w:rFonts w:ascii="Cambria" w:eastAsia="Cambria" w:hAnsi="Cambria" w:cs="Cambria"/>
          <w:b/>
          <w:sz w:val="28"/>
          <w:szCs w:val="28"/>
        </w:rPr>
      </w:pPr>
    </w:p>
    <w:p w14:paraId="000000F9" w14:textId="77777777" w:rsidR="006222D5" w:rsidRDefault="006222D5">
      <w:pPr>
        <w:tabs>
          <w:tab w:val="left" w:pos="360"/>
          <w:tab w:val="left" w:pos="720"/>
        </w:tabs>
        <w:spacing w:after="0"/>
        <w:rPr>
          <w:rFonts w:ascii="Cambria" w:eastAsia="Cambria" w:hAnsi="Cambria" w:cs="Cambria"/>
          <w:b/>
          <w:sz w:val="28"/>
          <w:szCs w:val="28"/>
        </w:rPr>
      </w:pPr>
    </w:p>
    <w:p w14:paraId="000000FA" w14:textId="77777777" w:rsidR="006222D5" w:rsidRDefault="006222D5">
      <w:pPr>
        <w:tabs>
          <w:tab w:val="left" w:pos="360"/>
          <w:tab w:val="left" w:pos="720"/>
        </w:tabs>
        <w:spacing w:after="0"/>
        <w:rPr>
          <w:rFonts w:ascii="Cambria" w:eastAsia="Cambria" w:hAnsi="Cambria" w:cs="Cambria"/>
          <w:b/>
          <w:sz w:val="28"/>
          <w:szCs w:val="28"/>
        </w:rPr>
      </w:pPr>
    </w:p>
    <w:p w14:paraId="000000FB" w14:textId="77777777" w:rsidR="006222D5" w:rsidRDefault="006222D5">
      <w:pPr>
        <w:tabs>
          <w:tab w:val="left" w:pos="360"/>
          <w:tab w:val="left" w:pos="720"/>
        </w:tabs>
        <w:spacing w:after="0"/>
        <w:rPr>
          <w:rFonts w:ascii="Cambria" w:eastAsia="Cambria" w:hAnsi="Cambria" w:cs="Cambria"/>
          <w:b/>
          <w:sz w:val="28"/>
          <w:szCs w:val="28"/>
        </w:rPr>
      </w:pPr>
    </w:p>
    <w:p w14:paraId="000000FC" w14:textId="77777777" w:rsidR="006222D5" w:rsidRDefault="006222D5">
      <w:pPr>
        <w:tabs>
          <w:tab w:val="left" w:pos="360"/>
          <w:tab w:val="left" w:pos="720"/>
        </w:tabs>
        <w:spacing w:after="0"/>
        <w:rPr>
          <w:rFonts w:ascii="Cambria" w:eastAsia="Cambria" w:hAnsi="Cambria" w:cs="Cambria"/>
          <w:b/>
          <w:sz w:val="28"/>
          <w:szCs w:val="28"/>
        </w:rPr>
      </w:pPr>
    </w:p>
    <w:p w14:paraId="000000FD" w14:textId="77777777" w:rsidR="006222D5" w:rsidRDefault="006222D5">
      <w:pPr>
        <w:tabs>
          <w:tab w:val="left" w:pos="360"/>
          <w:tab w:val="left" w:pos="720"/>
        </w:tabs>
        <w:spacing w:after="0"/>
        <w:rPr>
          <w:rFonts w:ascii="Cambria" w:eastAsia="Cambria" w:hAnsi="Cambria" w:cs="Cambria"/>
          <w:b/>
          <w:sz w:val="28"/>
          <w:szCs w:val="28"/>
        </w:rPr>
      </w:pPr>
    </w:p>
    <w:p w14:paraId="000000FE" w14:textId="77777777" w:rsidR="006222D5" w:rsidRDefault="006222D5">
      <w:pPr>
        <w:tabs>
          <w:tab w:val="left" w:pos="360"/>
          <w:tab w:val="left" w:pos="720"/>
        </w:tabs>
        <w:spacing w:after="0"/>
        <w:rPr>
          <w:rFonts w:ascii="Cambria" w:eastAsia="Cambria" w:hAnsi="Cambria" w:cs="Cambria"/>
          <w:b/>
          <w:sz w:val="28"/>
          <w:szCs w:val="28"/>
        </w:rPr>
      </w:pPr>
    </w:p>
    <w:p w14:paraId="000000FF" w14:textId="77777777" w:rsidR="006222D5" w:rsidRDefault="006222D5">
      <w:pPr>
        <w:tabs>
          <w:tab w:val="left" w:pos="360"/>
          <w:tab w:val="left" w:pos="720"/>
        </w:tabs>
        <w:spacing w:after="0"/>
        <w:rPr>
          <w:rFonts w:ascii="Cambria" w:eastAsia="Cambria" w:hAnsi="Cambria" w:cs="Cambria"/>
          <w:b/>
          <w:sz w:val="28"/>
          <w:szCs w:val="28"/>
        </w:rPr>
      </w:pPr>
    </w:p>
    <w:p w14:paraId="00000100" w14:textId="77777777" w:rsidR="006222D5" w:rsidRDefault="006222D5">
      <w:pPr>
        <w:tabs>
          <w:tab w:val="left" w:pos="360"/>
          <w:tab w:val="left" w:pos="720"/>
        </w:tabs>
        <w:spacing w:after="0"/>
        <w:rPr>
          <w:rFonts w:ascii="Cambria" w:eastAsia="Cambria" w:hAnsi="Cambria" w:cs="Cambria"/>
          <w:b/>
          <w:sz w:val="28"/>
          <w:szCs w:val="28"/>
        </w:rPr>
      </w:pPr>
    </w:p>
    <w:p w14:paraId="00000101" w14:textId="77777777" w:rsidR="006222D5" w:rsidRDefault="006222D5">
      <w:pPr>
        <w:tabs>
          <w:tab w:val="left" w:pos="360"/>
          <w:tab w:val="left" w:pos="720"/>
        </w:tabs>
        <w:spacing w:after="0"/>
        <w:rPr>
          <w:rFonts w:ascii="Cambria" w:eastAsia="Cambria" w:hAnsi="Cambria" w:cs="Cambria"/>
          <w:b/>
          <w:sz w:val="28"/>
          <w:szCs w:val="28"/>
        </w:rPr>
      </w:pPr>
    </w:p>
    <w:p w14:paraId="00000102" w14:textId="77777777" w:rsidR="006222D5" w:rsidRDefault="006222D5">
      <w:pPr>
        <w:tabs>
          <w:tab w:val="left" w:pos="360"/>
          <w:tab w:val="left" w:pos="720"/>
        </w:tabs>
        <w:spacing w:after="0"/>
        <w:rPr>
          <w:rFonts w:ascii="Cambria" w:eastAsia="Cambria" w:hAnsi="Cambria" w:cs="Cambria"/>
          <w:b/>
          <w:sz w:val="28"/>
          <w:szCs w:val="28"/>
        </w:rPr>
      </w:pPr>
    </w:p>
    <w:p w14:paraId="00000103" w14:textId="77777777" w:rsidR="006222D5" w:rsidRDefault="006222D5">
      <w:pPr>
        <w:tabs>
          <w:tab w:val="left" w:pos="360"/>
          <w:tab w:val="left" w:pos="720"/>
        </w:tabs>
        <w:spacing w:after="0"/>
        <w:rPr>
          <w:rFonts w:ascii="Cambria" w:eastAsia="Cambria" w:hAnsi="Cambria" w:cs="Cambria"/>
          <w:b/>
          <w:sz w:val="28"/>
          <w:szCs w:val="28"/>
        </w:rPr>
      </w:pPr>
    </w:p>
    <w:p w14:paraId="00000104" w14:textId="77777777" w:rsidR="006222D5" w:rsidRDefault="006222D5">
      <w:pPr>
        <w:tabs>
          <w:tab w:val="left" w:pos="360"/>
          <w:tab w:val="left" w:pos="720"/>
        </w:tabs>
        <w:spacing w:after="0"/>
        <w:rPr>
          <w:rFonts w:ascii="Cambria" w:eastAsia="Cambria" w:hAnsi="Cambria" w:cs="Cambria"/>
          <w:b/>
          <w:sz w:val="28"/>
          <w:szCs w:val="28"/>
        </w:rPr>
      </w:pPr>
    </w:p>
    <w:p w14:paraId="00000105" w14:textId="77777777" w:rsidR="006222D5" w:rsidRDefault="006222D5">
      <w:pPr>
        <w:tabs>
          <w:tab w:val="left" w:pos="360"/>
          <w:tab w:val="left" w:pos="720"/>
        </w:tabs>
        <w:spacing w:after="0"/>
        <w:rPr>
          <w:rFonts w:ascii="Cambria" w:eastAsia="Cambria" w:hAnsi="Cambria" w:cs="Cambria"/>
          <w:b/>
          <w:sz w:val="28"/>
          <w:szCs w:val="28"/>
        </w:rPr>
      </w:pPr>
    </w:p>
    <w:p w14:paraId="00000106" w14:textId="77777777" w:rsidR="006222D5" w:rsidRDefault="006222D5">
      <w:pPr>
        <w:tabs>
          <w:tab w:val="left" w:pos="360"/>
          <w:tab w:val="left" w:pos="720"/>
        </w:tabs>
        <w:spacing w:after="0"/>
        <w:rPr>
          <w:rFonts w:ascii="Cambria" w:eastAsia="Cambria" w:hAnsi="Cambria" w:cs="Cambria"/>
          <w:b/>
          <w:sz w:val="28"/>
          <w:szCs w:val="28"/>
        </w:rPr>
      </w:pPr>
    </w:p>
    <w:p w14:paraId="00000107" w14:textId="77777777" w:rsidR="006222D5" w:rsidRDefault="006222D5">
      <w:pPr>
        <w:tabs>
          <w:tab w:val="left" w:pos="360"/>
          <w:tab w:val="left" w:pos="720"/>
        </w:tabs>
        <w:spacing w:after="0"/>
        <w:rPr>
          <w:rFonts w:ascii="Cambria" w:eastAsia="Cambria" w:hAnsi="Cambria" w:cs="Cambria"/>
          <w:b/>
          <w:sz w:val="28"/>
          <w:szCs w:val="28"/>
        </w:rPr>
      </w:pPr>
    </w:p>
    <w:p w14:paraId="00000108" w14:textId="77777777" w:rsidR="006222D5" w:rsidRDefault="006222D5">
      <w:pPr>
        <w:tabs>
          <w:tab w:val="left" w:pos="360"/>
          <w:tab w:val="left" w:pos="720"/>
        </w:tabs>
        <w:spacing w:after="0"/>
        <w:rPr>
          <w:rFonts w:ascii="Cambria" w:eastAsia="Cambria" w:hAnsi="Cambria" w:cs="Cambria"/>
          <w:b/>
          <w:sz w:val="28"/>
          <w:szCs w:val="28"/>
        </w:rPr>
      </w:pPr>
    </w:p>
    <w:p w14:paraId="00000109" w14:textId="77777777" w:rsidR="006222D5" w:rsidRDefault="006222D5">
      <w:pPr>
        <w:tabs>
          <w:tab w:val="left" w:pos="360"/>
          <w:tab w:val="left" w:pos="720"/>
        </w:tabs>
        <w:spacing w:after="0"/>
        <w:rPr>
          <w:rFonts w:ascii="Cambria" w:eastAsia="Cambria" w:hAnsi="Cambria" w:cs="Cambria"/>
          <w:b/>
          <w:sz w:val="28"/>
          <w:szCs w:val="28"/>
        </w:rPr>
      </w:pPr>
    </w:p>
    <w:p w14:paraId="0000010A" w14:textId="77777777" w:rsidR="006222D5" w:rsidRDefault="006222D5">
      <w:pPr>
        <w:tabs>
          <w:tab w:val="left" w:pos="360"/>
          <w:tab w:val="left" w:pos="720"/>
        </w:tabs>
        <w:spacing w:after="0"/>
        <w:rPr>
          <w:rFonts w:ascii="Cambria" w:eastAsia="Cambria" w:hAnsi="Cambria" w:cs="Cambria"/>
          <w:b/>
          <w:sz w:val="28"/>
          <w:szCs w:val="28"/>
        </w:rPr>
      </w:pPr>
    </w:p>
    <w:p w14:paraId="0000010B" w14:textId="77777777" w:rsidR="006222D5" w:rsidRDefault="006222D5">
      <w:pPr>
        <w:tabs>
          <w:tab w:val="left" w:pos="360"/>
          <w:tab w:val="left" w:pos="720"/>
        </w:tabs>
        <w:spacing w:after="0"/>
        <w:rPr>
          <w:rFonts w:ascii="Cambria" w:eastAsia="Cambria" w:hAnsi="Cambria" w:cs="Cambria"/>
          <w:b/>
          <w:sz w:val="28"/>
          <w:szCs w:val="28"/>
        </w:rPr>
      </w:pPr>
    </w:p>
    <w:p w14:paraId="0000010C" w14:textId="77777777" w:rsidR="006222D5" w:rsidRDefault="006222D5">
      <w:pPr>
        <w:tabs>
          <w:tab w:val="left" w:pos="360"/>
          <w:tab w:val="left" w:pos="720"/>
        </w:tabs>
        <w:spacing w:after="0"/>
        <w:rPr>
          <w:rFonts w:ascii="Cambria" w:eastAsia="Cambria" w:hAnsi="Cambria" w:cs="Cambria"/>
          <w:b/>
          <w:sz w:val="28"/>
          <w:szCs w:val="28"/>
        </w:rPr>
      </w:pPr>
    </w:p>
    <w:p w14:paraId="0000010D" w14:textId="77777777" w:rsidR="006222D5" w:rsidRDefault="006222D5">
      <w:pPr>
        <w:tabs>
          <w:tab w:val="left" w:pos="360"/>
          <w:tab w:val="left" w:pos="720"/>
        </w:tabs>
        <w:spacing w:after="0"/>
        <w:rPr>
          <w:rFonts w:ascii="Cambria" w:eastAsia="Cambria" w:hAnsi="Cambria" w:cs="Cambria"/>
          <w:b/>
          <w:sz w:val="28"/>
          <w:szCs w:val="28"/>
        </w:rPr>
      </w:pPr>
    </w:p>
    <w:p w14:paraId="0000010E" w14:textId="77777777" w:rsidR="006222D5" w:rsidRDefault="006222D5">
      <w:pPr>
        <w:tabs>
          <w:tab w:val="left" w:pos="360"/>
          <w:tab w:val="left" w:pos="720"/>
        </w:tabs>
        <w:spacing w:after="0"/>
        <w:rPr>
          <w:rFonts w:ascii="Cambria" w:eastAsia="Cambria" w:hAnsi="Cambria" w:cs="Cambria"/>
          <w:b/>
          <w:sz w:val="28"/>
          <w:szCs w:val="28"/>
        </w:rPr>
      </w:pPr>
    </w:p>
    <w:p w14:paraId="0000010F" w14:textId="77777777" w:rsidR="006222D5" w:rsidRDefault="00D54D7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10" w14:textId="77777777" w:rsidR="006222D5" w:rsidRDefault="006222D5">
      <w:pPr>
        <w:tabs>
          <w:tab w:val="left" w:pos="360"/>
          <w:tab w:val="left" w:pos="720"/>
        </w:tabs>
        <w:spacing w:after="0"/>
        <w:rPr>
          <w:rFonts w:ascii="Cambria" w:eastAsia="Cambria" w:hAnsi="Cambria" w:cs="Cambria"/>
          <w:b/>
        </w:rPr>
      </w:pPr>
    </w:p>
    <w:p w14:paraId="00000111" w14:textId="77777777" w:rsidR="006222D5" w:rsidRDefault="00D54D7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12"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113"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14" w14:textId="77777777" w:rsidR="006222D5" w:rsidRDefault="006222D5">
      <w:pPr>
        <w:tabs>
          <w:tab w:val="left" w:pos="360"/>
          <w:tab w:val="left" w:pos="810"/>
        </w:tabs>
        <w:spacing w:after="0"/>
        <w:rPr>
          <w:rFonts w:ascii="Cambria" w:eastAsia="Cambria" w:hAnsi="Cambria" w:cs="Cambria"/>
          <w:sz w:val="20"/>
          <w:szCs w:val="20"/>
        </w:rPr>
      </w:pPr>
    </w:p>
    <w:p w14:paraId="00000115" w14:textId="77777777" w:rsidR="006222D5" w:rsidRDefault="00D54D7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16"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17" w14:textId="77777777" w:rsidR="006222D5" w:rsidRDefault="006222D5">
      <w:pPr>
        <w:pBdr>
          <w:top w:val="nil"/>
          <w:left w:val="nil"/>
          <w:bottom w:val="nil"/>
          <w:right w:val="nil"/>
          <w:between w:val="nil"/>
        </w:pBdr>
        <w:tabs>
          <w:tab w:val="left" w:pos="360"/>
          <w:tab w:val="left" w:pos="720"/>
        </w:tabs>
        <w:spacing w:after="0" w:line="240" w:lineRule="auto"/>
        <w:ind w:left="360"/>
        <w:jc w:val="both"/>
        <w:rPr>
          <w:rFonts w:ascii="Cambria" w:eastAsia="Cambria" w:hAnsi="Cambria" w:cs="Cambria"/>
          <w:color w:val="000000"/>
          <w:sz w:val="20"/>
          <w:szCs w:val="20"/>
        </w:rPr>
      </w:pPr>
    </w:p>
    <w:p w14:paraId="00000118" w14:textId="77777777" w:rsidR="006222D5" w:rsidRDefault="00D54D79">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w:t>
      </w:r>
    </w:p>
    <w:p w14:paraId="00000119"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11A" w14:textId="77777777" w:rsidR="006222D5" w:rsidRDefault="00D54D79">
      <w:pPr>
        <w:spacing w:after="0"/>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 specifically CRDN* 1.3</w:t>
      </w:r>
    </w:p>
    <w:p w14:paraId="0000011B" w14:textId="77777777" w:rsidR="006222D5" w:rsidRDefault="00D54D79">
      <w:pPr>
        <w:spacing w:after="0"/>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CRDN* 2.1, 2.4</w:t>
      </w:r>
    </w:p>
    <w:p w14:paraId="0000011C" w14:textId="77777777" w:rsidR="006222D5" w:rsidRDefault="00D54D79">
      <w:pPr>
        <w:spacing w:after="0"/>
        <w:rPr>
          <w:rFonts w:ascii="Cambria" w:eastAsia="Cambria" w:hAnsi="Cambria" w:cs="Cambria"/>
          <w:sz w:val="20"/>
          <w:szCs w:val="20"/>
        </w:rPr>
      </w:pPr>
      <w:r>
        <w:rPr>
          <w:rFonts w:ascii="Cambria" w:eastAsia="Cambria" w:hAnsi="Cambria" w:cs="Cambria"/>
          <w:sz w:val="20"/>
          <w:szCs w:val="20"/>
        </w:rPr>
        <w:t xml:space="preserve">Domain 3 – Clinical and Customer Services: Develop and deliver information, products and services to individuals, groups and populations, specifically KRDN* 3.1 </w:t>
      </w:r>
    </w:p>
    <w:p w14:paraId="0000011D" w14:textId="77777777" w:rsidR="006222D5" w:rsidRDefault="00D54D79">
      <w:pPr>
        <w:rPr>
          <w:rFonts w:ascii="Cambria" w:eastAsia="Cambria" w:hAnsi="Cambria" w:cs="Cambria"/>
          <w:sz w:val="20"/>
          <w:szCs w:val="20"/>
        </w:rPr>
      </w:pPr>
      <w:r>
        <w:rPr>
          <w:rFonts w:ascii="Cambria" w:eastAsia="Cambria" w:hAnsi="Cambria" w:cs="Cambria"/>
          <w:sz w:val="20"/>
          <w:szCs w:val="20"/>
        </w:rPr>
        <w:t>Domain 4 – Practice Management and Use of Resources: Strategically apply principles of management and systems in the provision of services to individuals and organizations, specifically CRDN* 4.10</w:t>
      </w:r>
    </w:p>
    <w:p w14:paraId="0000011E" w14:textId="77777777" w:rsidR="006222D5" w:rsidRDefault="00D54D79">
      <w:pPr>
        <w:pBdr>
          <w:top w:val="nil"/>
          <w:left w:val="nil"/>
          <w:bottom w:val="nil"/>
          <w:right w:val="nil"/>
          <w:between w:val="nil"/>
        </w:pBdr>
        <w:tabs>
          <w:tab w:val="left" w:pos="360"/>
          <w:tab w:val="left" w:pos="720"/>
        </w:tabs>
        <w:spacing w:after="0" w:line="240" w:lineRule="auto"/>
        <w:ind w:left="360"/>
        <w:jc w:val="center"/>
        <w:rPr>
          <w:rFonts w:ascii="Cambria" w:eastAsia="Cambria" w:hAnsi="Cambria" w:cs="Cambria"/>
          <w:color w:val="000000"/>
          <w:sz w:val="20"/>
          <w:szCs w:val="20"/>
        </w:rPr>
      </w:pPr>
      <w:r>
        <w:rPr>
          <w:rFonts w:ascii="Cambria" w:eastAsia="Cambria" w:hAnsi="Cambria" w:cs="Cambria"/>
          <w:color w:val="000000"/>
          <w:sz w:val="20"/>
          <w:szCs w:val="20"/>
        </w:rPr>
        <w:t>(*KRDN Knowledge for the Registered Dietitian Nutritionist; *CRDN Competency for the Registered Dietitian Nutritionist)</w:t>
      </w:r>
    </w:p>
    <w:p w14:paraId="0000011F"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120" w14:textId="77777777" w:rsidR="006222D5" w:rsidRDefault="00D54D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current curriculum map for the Dietetics Program is revised to add the program-level learning outcomes as noted above and the Core Knowledge &amp; Competencies for the RDN (Registered Dietitian Nutritionist) as applicable to the new graduate degree, Master of Science in Nutrition and Dietetics (MSND).</w:t>
      </w:r>
    </w:p>
    <w:p w14:paraId="00000121"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122" w14:textId="77777777" w:rsidR="006222D5" w:rsidRDefault="00D54D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23"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124" w14:textId="77777777" w:rsidR="006222D5" w:rsidRDefault="00D54D7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25" w14:textId="77777777" w:rsidR="006222D5" w:rsidRDefault="006222D5">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222D5" w14:paraId="6C7223D9" w14:textId="77777777">
        <w:tc>
          <w:tcPr>
            <w:tcW w:w="2148" w:type="dxa"/>
          </w:tcPr>
          <w:p w14:paraId="00000126" w14:textId="77777777" w:rsidR="006222D5" w:rsidRDefault="00D54D7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27" w14:textId="77777777" w:rsidR="006222D5" w:rsidRDefault="00D54D79">
            <w:pPr>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w:t>
            </w:r>
          </w:p>
        </w:tc>
      </w:tr>
      <w:tr w:rsidR="006222D5" w14:paraId="71D63B6F" w14:textId="77777777">
        <w:tc>
          <w:tcPr>
            <w:tcW w:w="2148" w:type="dxa"/>
          </w:tcPr>
          <w:p w14:paraId="00000128" w14:textId="77777777" w:rsidR="006222D5" w:rsidRDefault="00D54D7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9"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Outcome CRDN 1.5 Conduct projects using appropriate research methods, ethical procedures and data analysis                                                                                                 Direct measure: NS 6303 Research manuscript - 80% of students will receive a grade of B or better, based on the rubric for this course project                                     Indirect measure: NS 6313 Student survey - 100% of students will complete the self-assessment survey pertaining to the research poster and participation in </w:t>
            </w:r>
            <w:proofErr w:type="spellStart"/>
            <w:r>
              <w:rPr>
                <w:rFonts w:ascii="Cambria" w:eastAsia="Cambria" w:hAnsi="Cambria" w:cs="Cambria"/>
                <w:sz w:val="20"/>
                <w:szCs w:val="20"/>
              </w:rPr>
              <w:t>Create@State</w:t>
            </w:r>
            <w:proofErr w:type="spellEnd"/>
            <w:r>
              <w:rPr>
                <w:rFonts w:ascii="Cambria" w:eastAsia="Cambria" w:hAnsi="Cambria" w:cs="Cambria"/>
                <w:sz w:val="20"/>
                <w:szCs w:val="20"/>
              </w:rPr>
              <w:t xml:space="preserve"> event </w:t>
            </w:r>
          </w:p>
        </w:tc>
      </w:tr>
      <w:tr w:rsidR="006222D5" w14:paraId="42B2F80D" w14:textId="77777777">
        <w:tc>
          <w:tcPr>
            <w:tcW w:w="2148" w:type="dxa"/>
          </w:tcPr>
          <w:p w14:paraId="0000012A"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Assessment </w:t>
            </w:r>
          </w:p>
          <w:p w14:paraId="0000012B" w14:textId="77777777" w:rsidR="006222D5" w:rsidRDefault="00D54D7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C" w14:textId="77777777" w:rsidR="006222D5" w:rsidRDefault="00D54D79">
            <w:pPr>
              <w:rPr>
                <w:rFonts w:ascii="Cambria" w:eastAsia="Cambria" w:hAnsi="Cambria" w:cs="Cambria"/>
                <w:sz w:val="20"/>
                <w:szCs w:val="20"/>
              </w:rPr>
            </w:pPr>
            <w:r>
              <w:rPr>
                <w:rFonts w:ascii="Cambria" w:eastAsia="Cambria" w:hAnsi="Cambria" w:cs="Cambria"/>
                <w:sz w:val="20"/>
                <w:szCs w:val="20"/>
              </w:rPr>
              <w:t>Fall semester, every 3 years, 2023-2024, 2026-2027, 2029-2030</w:t>
            </w:r>
          </w:p>
        </w:tc>
      </w:tr>
      <w:tr w:rsidR="006222D5" w14:paraId="66E2E5C2" w14:textId="77777777">
        <w:tc>
          <w:tcPr>
            <w:tcW w:w="2148" w:type="dxa"/>
          </w:tcPr>
          <w:p w14:paraId="0000012D" w14:textId="77777777" w:rsidR="006222D5" w:rsidRDefault="00D54D7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2E" w14:textId="77777777" w:rsidR="006222D5" w:rsidRDefault="00D54D79">
            <w:pPr>
              <w:rPr>
                <w:rFonts w:ascii="Cambria" w:eastAsia="Cambria" w:hAnsi="Cambria" w:cs="Cambria"/>
                <w:color w:val="808080"/>
                <w:sz w:val="20"/>
                <w:szCs w:val="20"/>
              </w:rPr>
            </w:pPr>
            <w:r>
              <w:rPr>
                <w:rFonts w:ascii="Cambria" w:eastAsia="Cambria" w:hAnsi="Cambria" w:cs="Cambria"/>
                <w:color w:val="000000"/>
                <w:sz w:val="20"/>
                <w:szCs w:val="20"/>
              </w:rPr>
              <w:t xml:space="preserve">MSND faculty </w:t>
            </w:r>
          </w:p>
        </w:tc>
      </w:tr>
    </w:tbl>
    <w:p w14:paraId="0000012F" w14:textId="77777777" w:rsidR="006222D5" w:rsidRDefault="00D54D7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222D5" w14:paraId="299537EB" w14:textId="77777777">
        <w:tc>
          <w:tcPr>
            <w:tcW w:w="2148" w:type="dxa"/>
          </w:tcPr>
          <w:p w14:paraId="00000130" w14:textId="77777777" w:rsidR="006222D5" w:rsidRDefault="00D54D79">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00000131" w14:textId="77777777" w:rsidR="006222D5" w:rsidRDefault="00D54D79">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6222D5" w14:paraId="5C8EF02F" w14:textId="77777777">
        <w:tc>
          <w:tcPr>
            <w:tcW w:w="2148" w:type="dxa"/>
          </w:tcPr>
          <w:p w14:paraId="00000132" w14:textId="77777777" w:rsidR="006222D5" w:rsidRDefault="00D54D7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3"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6222D5" w14:paraId="72A135A7" w14:textId="77777777">
        <w:tc>
          <w:tcPr>
            <w:tcW w:w="2148" w:type="dxa"/>
          </w:tcPr>
          <w:p w14:paraId="00000134"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Assessment </w:t>
            </w:r>
          </w:p>
          <w:p w14:paraId="00000135" w14:textId="77777777" w:rsidR="006222D5" w:rsidRDefault="00D54D7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36" w14:textId="77777777" w:rsidR="006222D5" w:rsidRDefault="00D54D79">
            <w:pPr>
              <w:rPr>
                <w:rFonts w:ascii="Cambria" w:eastAsia="Cambria" w:hAnsi="Cambria" w:cs="Cambria"/>
                <w:sz w:val="20"/>
                <w:szCs w:val="20"/>
              </w:rPr>
            </w:pPr>
            <w:r>
              <w:rPr>
                <w:rFonts w:ascii="Cambria" w:eastAsia="Cambria" w:hAnsi="Cambria" w:cs="Cambria"/>
                <w:sz w:val="20"/>
                <w:szCs w:val="20"/>
              </w:rPr>
              <w:t>Spring, every 3 years, 2023-2024, 2026-2027,2029-2030</w:t>
            </w:r>
          </w:p>
        </w:tc>
      </w:tr>
      <w:tr w:rsidR="006222D5" w14:paraId="2D944E2A" w14:textId="77777777">
        <w:tc>
          <w:tcPr>
            <w:tcW w:w="2148" w:type="dxa"/>
          </w:tcPr>
          <w:p w14:paraId="00000137" w14:textId="77777777" w:rsidR="006222D5" w:rsidRDefault="00D54D7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8" w14:textId="77777777" w:rsidR="006222D5" w:rsidRDefault="00D54D79">
            <w:pPr>
              <w:rPr>
                <w:rFonts w:ascii="Cambria" w:eastAsia="Cambria" w:hAnsi="Cambria" w:cs="Cambria"/>
                <w:color w:val="808080"/>
                <w:sz w:val="20"/>
                <w:szCs w:val="20"/>
              </w:rPr>
            </w:pPr>
            <w:r>
              <w:rPr>
                <w:rFonts w:ascii="Cambria" w:eastAsia="Cambria" w:hAnsi="Cambria" w:cs="Cambria"/>
                <w:color w:val="000000"/>
                <w:sz w:val="20"/>
                <w:szCs w:val="20"/>
              </w:rPr>
              <w:t xml:space="preserve">MSND faculty </w:t>
            </w:r>
          </w:p>
        </w:tc>
      </w:tr>
    </w:tbl>
    <w:p w14:paraId="00000139" w14:textId="77777777" w:rsidR="006222D5" w:rsidRDefault="006222D5">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222D5" w14:paraId="2D877CE6" w14:textId="77777777">
        <w:tc>
          <w:tcPr>
            <w:tcW w:w="2148" w:type="dxa"/>
          </w:tcPr>
          <w:p w14:paraId="0000013A" w14:textId="77777777" w:rsidR="006222D5" w:rsidRDefault="00D54D79">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00013B" w14:textId="77777777" w:rsidR="006222D5" w:rsidRDefault="00D54D79">
            <w:pPr>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w:t>
            </w:r>
          </w:p>
        </w:tc>
      </w:tr>
      <w:tr w:rsidR="006222D5" w14:paraId="41CF3CA6" w14:textId="77777777">
        <w:tc>
          <w:tcPr>
            <w:tcW w:w="2148" w:type="dxa"/>
          </w:tcPr>
          <w:p w14:paraId="0000013C" w14:textId="77777777" w:rsidR="006222D5" w:rsidRDefault="00D54D7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D"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Outcome KRDN 3.1 Use the Nutrition Care Process to make decisions, identify nutrition-related problems and determine and evaluate nutrition interventions Direct measure: Exit exam – 80% of students will score at least 80% on cumulative exit exam at end of program, indicating among other competencies, an ability to apply knowledge of the Nutrition Care Process                                                                                   Indirect measure: Time to degree/program length – 100% of students will complete degree requirements within 150% of planned program length (1.5 years) as a measure of time to achieve required competencies in the program </w:t>
            </w:r>
          </w:p>
        </w:tc>
      </w:tr>
      <w:tr w:rsidR="006222D5" w14:paraId="465695E1" w14:textId="77777777">
        <w:tc>
          <w:tcPr>
            <w:tcW w:w="2148" w:type="dxa"/>
          </w:tcPr>
          <w:p w14:paraId="0000013E"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Assessment </w:t>
            </w:r>
          </w:p>
          <w:p w14:paraId="0000013F" w14:textId="77777777" w:rsidR="006222D5" w:rsidRDefault="00D54D7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40" w14:textId="77777777" w:rsidR="006222D5" w:rsidRDefault="00D54D79">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6222D5" w14:paraId="02C0AFF5" w14:textId="77777777">
        <w:tc>
          <w:tcPr>
            <w:tcW w:w="2148" w:type="dxa"/>
          </w:tcPr>
          <w:p w14:paraId="00000141" w14:textId="77777777" w:rsidR="006222D5" w:rsidRDefault="00D54D7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42" w14:textId="77777777" w:rsidR="006222D5" w:rsidRDefault="00D54D79">
            <w:pPr>
              <w:rPr>
                <w:rFonts w:ascii="Cambria" w:eastAsia="Cambria" w:hAnsi="Cambria" w:cs="Cambria"/>
                <w:color w:val="808080"/>
                <w:sz w:val="20"/>
                <w:szCs w:val="20"/>
              </w:rPr>
            </w:pPr>
            <w:r>
              <w:rPr>
                <w:rFonts w:ascii="Cambria" w:eastAsia="Cambria" w:hAnsi="Cambria" w:cs="Cambria"/>
                <w:color w:val="000000"/>
                <w:sz w:val="20"/>
                <w:szCs w:val="20"/>
              </w:rPr>
              <w:t xml:space="preserve">MSND faculty </w:t>
            </w:r>
          </w:p>
        </w:tc>
      </w:tr>
    </w:tbl>
    <w:p w14:paraId="00000143" w14:textId="77777777" w:rsidR="006222D5" w:rsidRDefault="006222D5">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222D5" w14:paraId="352B0DF7" w14:textId="77777777">
        <w:tc>
          <w:tcPr>
            <w:tcW w:w="2148" w:type="dxa"/>
          </w:tcPr>
          <w:p w14:paraId="00000144" w14:textId="77777777" w:rsidR="006222D5" w:rsidRDefault="00D54D79">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00000145" w14:textId="77777777" w:rsidR="006222D5" w:rsidRDefault="00D54D79">
            <w:pPr>
              <w:rPr>
                <w:rFonts w:ascii="Cambria" w:eastAsia="Cambria" w:hAnsi="Cambria" w:cs="Cambria"/>
                <w:sz w:val="20"/>
                <w:szCs w:val="20"/>
              </w:rPr>
            </w:pPr>
            <w:r>
              <w:rPr>
                <w:rFonts w:ascii="Cambria" w:eastAsia="Cambria" w:hAnsi="Cambria" w:cs="Cambria"/>
                <w:sz w:val="20"/>
                <w:szCs w:val="20"/>
              </w:rPr>
              <w:t>Domain 4 - Practice Management and Use of Resources: Strategically apply principles of management and systems in the provision of services to individuals and organizations</w:t>
            </w:r>
          </w:p>
        </w:tc>
      </w:tr>
      <w:tr w:rsidR="006222D5" w14:paraId="4FC38CE8" w14:textId="77777777">
        <w:tc>
          <w:tcPr>
            <w:tcW w:w="2148" w:type="dxa"/>
          </w:tcPr>
          <w:p w14:paraId="00000146" w14:textId="77777777" w:rsidR="006222D5" w:rsidRDefault="00D54D7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47" w14:textId="77777777" w:rsidR="006222D5" w:rsidRDefault="00D54D79">
            <w:pPr>
              <w:rPr>
                <w:rFonts w:ascii="Cambria" w:eastAsia="Cambria" w:hAnsi="Cambria" w:cs="Cambria"/>
                <w:sz w:val="20"/>
                <w:szCs w:val="20"/>
              </w:rPr>
            </w:pPr>
            <w:r>
              <w:rPr>
                <w:rFonts w:ascii="Cambria" w:eastAsia="Cambria" w:hAnsi="Cambria" w:cs="Cambria"/>
                <w:sz w:val="20"/>
                <w:szCs w:val="20"/>
              </w:rPr>
              <w:t>Outcome CRDN 4.2 Perform management functions related to safety, security and sanitation that affect employees, customers, patients, facilities and food                               Direct measure: Program one-year pass rate – 80% of students will pass the national Commission on Dietetic Registration (CDR) credentialing exam within one year of first attempt                                                                                                                                                        Indirect measure: Alumni survey – 80% of students will respond to alumni survey one-year post graduation to provide qualitative data on Domain 4 competencies met during program experience</w:t>
            </w:r>
          </w:p>
        </w:tc>
      </w:tr>
      <w:tr w:rsidR="006222D5" w14:paraId="1C017866" w14:textId="77777777">
        <w:tc>
          <w:tcPr>
            <w:tcW w:w="2148" w:type="dxa"/>
          </w:tcPr>
          <w:p w14:paraId="00000148"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Assessment </w:t>
            </w:r>
          </w:p>
          <w:p w14:paraId="00000149" w14:textId="77777777" w:rsidR="006222D5" w:rsidRDefault="00D54D7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4A" w14:textId="77777777" w:rsidR="006222D5" w:rsidRDefault="00D54D79">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6222D5" w14:paraId="7F74ABE8" w14:textId="77777777">
        <w:tc>
          <w:tcPr>
            <w:tcW w:w="2148" w:type="dxa"/>
          </w:tcPr>
          <w:p w14:paraId="0000014B" w14:textId="77777777" w:rsidR="006222D5" w:rsidRDefault="00D54D7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4C" w14:textId="77777777" w:rsidR="006222D5" w:rsidRDefault="00D54D79">
            <w:pPr>
              <w:rPr>
                <w:rFonts w:ascii="Cambria" w:eastAsia="Cambria" w:hAnsi="Cambria" w:cs="Cambria"/>
                <w:color w:val="808080"/>
                <w:sz w:val="20"/>
                <w:szCs w:val="20"/>
              </w:rPr>
            </w:pPr>
            <w:r>
              <w:rPr>
                <w:rFonts w:ascii="Cambria" w:eastAsia="Cambria" w:hAnsi="Cambria" w:cs="Cambria"/>
                <w:color w:val="000000"/>
                <w:sz w:val="20"/>
                <w:szCs w:val="20"/>
              </w:rPr>
              <w:t xml:space="preserve">MSND faculty </w:t>
            </w:r>
          </w:p>
        </w:tc>
      </w:tr>
    </w:tbl>
    <w:p w14:paraId="0000014D" w14:textId="77777777" w:rsidR="006222D5" w:rsidRDefault="006222D5">
      <w:pPr>
        <w:rPr>
          <w:rFonts w:ascii="Cambria" w:eastAsia="Cambria" w:hAnsi="Cambria" w:cs="Cambria"/>
          <w:i/>
          <w:sz w:val="20"/>
          <w:szCs w:val="20"/>
        </w:rPr>
      </w:pPr>
    </w:p>
    <w:p w14:paraId="0000014E" w14:textId="77777777" w:rsidR="006222D5" w:rsidRDefault="00D54D7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4F" w14:textId="77777777" w:rsidR="006222D5" w:rsidRDefault="00D54D79">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50" w14:textId="77777777" w:rsidR="006222D5" w:rsidRDefault="006222D5">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222D5" w14:paraId="39F3CEBB" w14:textId="77777777">
        <w:tc>
          <w:tcPr>
            <w:tcW w:w="2148" w:type="dxa"/>
          </w:tcPr>
          <w:p w14:paraId="00000151" w14:textId="77777777" w:rsidR="006222D5" w:rsidRDefault="00D54D79">
            <w:pPr>
              <w:jc w:val="center"/>
              <w:rPr>
                <w:rFonts w:ascii="Cambria" w:eastAsia="Cambria" w:hAnsi="Cambria" w:cs="Cambria"/>
                <w:b/>
                <w:sz w:val="20"/>
                <w:szCs w:val="20"/>
              </w:rPr>
            </w:pPr>
            <w:r>
              <w:rPr>
                <w:rFonts w:ascii="Cambria" w:eastAsia="Cambria" w:hAnsi="Cambria" w:cs="Cambria"/>
                <w:b/>
                <w:sz w:val="20"/>
                <w:szCs w:val="20"/>
              </w:rPr>
              <w:t>Outcome 1</w:t>
            </w:r>
          </w:p>
          <w:p w14:paraId="00000152" w14:textId="77777777" w:rsidR="006222D5" w:rsidRDefault="006222D5">
            <w:pPr>
              <w:rPr>
                <w:rFonts w:ascii="Cambria" w:eastAsia="Cambria" w:hAnsi="Cambria" w:cs="Cambria"/>
                <w:sz w:val="20"/>
                <w:szCs w:val="20"/>
              </w:rPr>
            </w:pPr>
          </w:p>
        </w:tc>
        <w:tc>
          <w:tcPr>
            <w:tcW w:w="7428" w:type="dxa"/>
          </w:tcPr>
          <w:p w14:paraId="00000153" w14:textId="77777777" w:rsidR="006222D5" w:rsidRDefault="00D54D79">
            <w:pPr>
              <w:rPr>
                <w:rFonts w:ascii="Cambria" w:eastAsia="Cambria" w:hAnsi="Cambria" w:cs="Cambria"/>
                <w:sz w:val="20"/>
                <w:szCs w:val="20"/>
              </w:rPr>
            </w:pPr>
            <w:r>
              <w:rPr>
                <w:rFonts w:ascii="Cambria" w:eastAsia="Cambria" w:hAnsi="Cambria" w:cs="Cambria"/>
                <w:sz w:val="20"/>
                <w:szCs w:val="20"/>
              </w:rPr>
              <w:t>CRDN 1.3 Justify programs, products, services and care using appropriate evidence or data</w:t>
            </w:r>
          </w:p>
          <w:p w14:paraId="00000154" w14:textId="77777777" w:rsidR="006222D5" w:rsidRDefault="00D54D79">
            <w:pPr>
              <w:rPr>
                <w:rFonts w:ascii="Cambria" w:eastAsia="Cambria" w:hAnsi="Cambria" w:cs="Cambria"/>
                <w:sz w:val="20"/>
                <w:szCs w:val="20"/>
              </w:rPr>
            </w:pPr>
            <w:r>
              <w:rPr>
                <w:rFonts w:ascii="Cambria" w:eastAsia="Cambria" w:hAnsi="Cambria" w:cs="Cambria"/>
                <w:sz w:val="20"/>
                <w:szCs w:val="20"/>
              </w:rPr>
              <w:t>KRDN 3.1 Use the Nutrition Care Process to make decisions, identify nutrition-related problems and determine and evaluate nutrition interventions</w:t>
            </w:r>
          </w:p>
          <w:p w14:paraId="00000155" w14:textId="77777777" w:rsidR="006222D5" w:rsidRDefault="00D54D79">
            <w:pPr>
              <w:rPr>
                <w:rFonts w:ascii="Cambria" w:eastAsia="Cambria" w:hAnsi="Cambria" w:cs="Cambria"/>
                <w:sz w:val="20"/>
                <w:szCs w:val="20"/>
              </w:rPr>
            </w:pPr>
            <w:r>
              <w:rPr>
                <w:rFonts w:ascii="Cambria" w:eastAsia="Cambria" w:hAnsi="Cambria" w:cs="Cambria"/>
                <w:sz w:val="20"/>
                <w:szCs w:val="20"/>
              </w:rPr>
              <w:t>CRDN 4.10 Analyze risk in nutrition and dietetics practice</w:t>
            </w:r>
          </w:p>
        </w:tc>
      </w:tr>
      <w:tr w:rsidR="006222D5" w14:paraId="594EA1B1" w14:textId="77777777">
        <w:tc>
          <w:tcPr>
            <w:tcW w:w="2148" w:type="dxa"/>
          </w:tcPr>
          <w:p w14:paraId="00000156" w14:textId="77777777" w:rsidR="006222D5" w:rsidRDefault="00D54D7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7" w14:textId="77777777" w:rsidR="006222D5" w:rsidRDefault="00D54D79">
            <w:pPr>
              <w:rPr>
                <w:rFonts w:ascii="Cambria" w:eastAsia="Cambria" w:hAnsi="Cambria" w:cs="Cambria"/>
                <w:sz w:val="20"/>
                <w:szCs w:val="20"/>
              </w:rPr>
            </w:pPr>
            <w:r>
              <w:rPr>
                <w:rFonts w:ascii="Cambria" w:eastAsia="Cambria" w:hAnsi="Cambria" w:cs="Cambria"/>
                <w:sz w:val="20"/>
                <w:szCs w:val="20"/>
              </w:rPr>
              <w:t>Complete case study on critically ill patient. Documentation to include: Nutrition Care Process format; citations for evidence-based guidelines noted for each intervention recommended; list of potential risks for case study patient, based on case study information.</w:t>
            </w:r>
          </w:p>
        </w:tc>
      </w:tr>
      <w:tr w:rsidR="006222D5" w14:paraId="389DE143" w14:textId="77777777">
        <w:tc>
          <w:tcPr>
            <w:tcW w:w="2148" w:type="dxa"/>
          </w:tcPr>
          <w:p w14:paraId="00000158"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59" w14:textId="77777777" w:rsidR="006222D5" w:rsidRDefault="00D54D79">
            <w:pPr>
              <w:rPr>
                <w:rFonts w:ascii="Cambria" w:eastAsia="Cambria" w:hAnsi="Cambria" w:cs="Cambria"/>
                <w:sz w:val="20"/>
                <w:szCs w:val="20"/>
              </w:rPr>
            </w:pPr>
            <w:r>
              <w:rPr>
                <w:rFonts w:ascii="Cambria" w:eastAsia="Cambria" w:hAnsi="Cambria" w:cs="Cambria"/>
                <w:sz w:val="20"/>
                <w:szCs w:val="20"/>
              </w:rPr>
              <w:t>80% of students will receive a letter grade of B or higher on this case study activity, based on the assignment guidelines and rubric, to meet this outcome.</w:t>
            </w:r>
          </w:p>
        </w:tc>
      </w:tr>
    </w:tbl>
    <w:p w14:paraId="0000015A" w14:textId="77777777" w:rsidR="006222D5" w:rsidRDefault="00D54D7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222D5" w14:paraId="1BD798A4" w14:textId="77777777">
        <w:tc>
          <w:tcPr>
            <w:tcW w:w="2148" w:type="dxa"/>
          </w:tcPr>
          <w:p w14:paraId="0000015B" w14:textId="77777777" w:rsidR="006222D5" w:rsidRDefault="00D54D79">
            <w:pPr>
              <w:jc w:val="center"/>
              <w:rPr>
                <w:rFonts w:ascii="Cambria" w:eastAsia="Cambria" w:hAnsi="Cambria" w:cs="Cambria"/>
                <w:b/>
                <w:sz w:val="20"/>
                <w:szCs w:val="20"/>
              </w:rPr>
            </w:pPr>
            <w:r>
              <w:rPr>
                <w:rFonts w:ascii="Cambria" w:eastAsia="Cambria" w:hAnsi="Cambria" w:cs="Cambria"/>
                <w:b/>
                <w:sz w:val="20"/>
                <w:szCs w:val="20"/>
              </w:rPr>
              <w:t>Outcome 2</w:t>
            </w:r>
          </w:p>
          <w:p w14:paraId="0000015C" w14:textId="77777777" w:rsidR="006222D5" w:rsidRDefault="006222D5">
            <w:pPr>
              <w:rPr>
                <w:rFonts w:ascii="Cambria" w:eastAsia="Cambria" w:hAnsi="Cambria" w:cs="Cambria"/>
                <w:sz w:val="20"/>
                <w:szCs w:val="20"/>
              </w:rPr>
            </w:pPr>
          </w:p>
        </w:tc>
        <w:tc>
          <w:tcPr>
            <w:tcW w:w="7428" w:type="dxa"/>
          </w:tcPr>
          <w:p w14:paraId="0000015D" w14:textId="77777777" w:rsidR="006222D5" w:rsidRDefault="00D54D79">
            <w:pPr>
              <w:rPr>
                <w:rFonts w:ascii="Cambria" w:eastAsia="Cambria" w:hAnsi="Cambria" w:cs="Cambria"/>
                <w:sz w:val="20"/>
                <w:szCs w:val="20"/>
              </w:rPr>
            </w:pPr>
            <w:r>
              <w:rPr>
                <w:rFonts w:ascii="Cambria" w:eastAsia="Cambria" w:hAnsi="Cambria" w:cs="Cambria"/>
                <w:sz w:val="20"/>
                <w:szCs w:val="20"/>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tc>
      </w:tr>
      <w:tr w:rsidR="006222D5" w14:paraId="39078220" w14:textId="77777777">
        <w:tc>
          <w:tcPr>
            <w:tcW w:w="2148" w:type="dxa"/>
          </w:tcPr>
          <w:p w14:paraId="0000015E" w14:textId="77777777" w:rsidR="006222D5" w:rsidRDefault="00D54D7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F" w14:textId="77777777" w:rsidR="006222D5" w:rsidRDefault="00D54D79">
            <w:pPr>
              <w:rPr>
                <w:rFonts w:ascii="Cambria" w:eastAsia="Cambria" w:hAnsi="Cambria" w:cs="Cambria"/>
                <w:sz w:val="20"/>
                <w:szCs w:val="20"/>
              </w:rPr>
            </w:pPr>
            <w:r>
              <w:rPr>
                <w:rFonts w:ascii="Cambria" w:eastAsia="Cambria" w:hAnsi="Cambria" w:cs="Cambria"/>
                <w:sz w:val="20"/>
                <w:szCs w:val="20"/>
              </w:rPr>
              <w:t>Analyze and present in written paper format the various professionals who provide care for critically ill patients in a typical intensive care unit. Discuss roles for each individual (generically) as a member of the interprofessional team, including the registered dietitian nutritionist; ways in which scope of practice for team members is honored; characteristics of successful interprofessional teams and important individual member contributions to the success of the team.</w:t>
            </w:r>
          </w:p>
        </w:tc>
      </w:tr>
      <w:tr w:rsidR="006222D5" w14:paraId="7017E874" w14:textId="77777777">
        <w:tc>
          <w:tcPr>
            <w:tcW w:w="2148" w:type="dxa"/>
          </w:tcPr>
          <w:p w14:paraId="00000160"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61" w14:textId="77777777" w:rsidR="006222D5" w:rsidRDefault="00D54D79">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the interprofessional relationship paper, based on the assignment guidelines and rubric, to meet this outcome  </w:t>
            </w:r>
          </w:p>
        </w:tc>
      </w:tr>
    </w:tbl>
    <w:p w14:paraId="00000162" w14:textId="77777777" w:rsidR="006222D5" w:rsidRDefault="00D54D79">
      <w:pPr>
        <w:rPr>
          <w:rFonts w:ascii="Cambria" w:eastAsia="Cambria" w:hAnsi="Cambria" w:cs="Cambria"/>
          <w:sz w:val="20"/>
          <w:szCs w:val="20"/>
        </w:rPr>
      </w:pPr>
      <w:r>
        <w:br w:type="page"/>
      </w:r>
    </w:p>
    <w:p w14:paraId="00000163" w14:textId="77777777" w:rsidR="006222D5" w:rsidRDefault="00D54D7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64" w14:textId="77777777" w:rsidR="006222D5" w:rsidRDefault="006222D5">
      <w:pPr>
        <w:tabs>
          <w:tab w:val="left" w:pos="360"/>
          <w:tab w:val="left" w:pos="720"/>
        </w:tabs>
        <w:spacing w:after="0" w:line="240" w:lineRule="auto"/>
        <w:jc w:val="center"/>
        <w:rPr>
          <w:rFonts w:ascii="Cambria" w:eastAsia="Cambria" w:hAnsi="Cambria" w:cs="Cambria"/>
          <w:b/>
          <w:sz w:val="28"/>
          <w:szCs w:val="28"/>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222D5" w14:paraId="603D9A62" w14:textId="77777777">
        <w:tc>
          <w:tcPr>
            <w:tcW w:w="10790" w:type="dxa"/>
            <w:shd w:val="clear" w:color="auto" w:fill="D9D9D9"/>
          </w:tcPr>
          <w:p w14:paraId="00000165" w14:textId="77777777" w:rsidR="006222D5" w:rsidRDefault="00D54D7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222D5" w14:paraId="36587F56" w14:textId="77777777">
        <w:tc>
          <w:tcPr>
            <w:tcW w:w="10790" w:type="dxa"/>
            <w:shd w:val="clear" w:color="auto" w:fill="F2F2F2"/>
          </w:tcPr>
          <w:p w14:paraId="00000166" w14:textId="77777777" w:rsidR="006222D5" w:rsidRDefault="006222D5">
            <w:pPr>
              <w:tabs>
                <w:tab w:val="left" w:pos="360"/>
                <w:tab w:val="left" w:pos="720"/>
              </w:tabs>
              <w:jc w:val="center"/>
              <w:rPr>
                <w:rFonts w:ascii="Times New Roman" w:eastAsia="Times New Roman" w:hAnsi="Times New Roman" w:cs="Times New Roman"/>
                <w:b/>
                <w:color w:val="000000"/>
                <w:sz w:val="18"/>
                <w:szCs w:val="18"/>
              </w:rPr>
            </w:pPr>
          </w:p>
          <w:p w14:paraId="00000167" w14:textId="77777777" w:rsidR="006222D5" w:rsidRDefault="00D54D7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68" w14:textId="77777777" w:rsidR="006222D5" w:rsidRDefault="006222D5">
            <w:pPr>
              <w:rPr>
                <w:rFonts w:ascii="Times New Roman" w:eastAsia="Times New Roman" w:hAnsi="Times New Roman" w:cs="Times New Roman"/>
                <w:b/>
                <w:color w:val="FF0000"/>
                <w:sz w:val="14"/>
                <w:szCs w:val="14"/>
              </w:rPr>
            </w:pPr>
          </w:p>
          <w:p w14:paraId="00000169" w14:textId="77777777" w:rsidR="006222D5" w:rsidRDefault="00D54D7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6A" w14:textId="77777777" w:rsidR="006222D5" w:rsidRDefault="006222D5">
            <w:pPr>
              <w:tabs>
                <w:tab w:val="left" w:pos="360"/>
                <w:tab w:val="left" w:pos="720"/>
              </w:tabs>
              <w:jc w:val="center"/>
              <w:rPr>
                <w:rFonts w:ascii="Times New Roman" w:eastAsia="Times New Roman" w:hAnsi="Times New Roman" w:cs="Times New Roman"/>
                <w:b/>
                <w:color w:val="000000"/>
                <w:sz w:val="10"/>
                <w:szCs w:val="10"/>
                <w:u w:val="single"/>
              </w:rPr>
            </w:pPr>
          </w:p>
          <w:p w14:paraId="0000016B" w14:textId="77777777" w:rsidR="006222D5" w:rsidRDefault="006222D5">
            <w:pPr>
              <w:tabs>
                <w:tab w:val="left" w:pos="360"/>
                <w:tab w:val="left" w:pos="720"/>
              </w:tabs>
              <w:jc w:val="center"/>
              <w:rPr>
                <w:rFonts w:ascii="Times New Roman" w:eastAsia="Times New Roman" w:hAnsi="Times New Roman" w:cs="Times New Roman"/>
                <w:b/>
                <w:color w:val="000000"/>
                <w:sz w:val="10"/>
                <w:szCs w:val="10"/>
                <w:u w:val="single"/>
              </w:rPr>
            </w:pPr>
          </w:p>
          <w:p w14:paraId="0000016C" w14:textId="77777777" w:rsidR="006222D5" w:rsidRDefault="006222D5">
            <w:pPr>
              <w:tabs>
                <w:tab w:val="left" w:pos="360"/>
                <w:tab w:val="left" w:pos="720"/>
              </w:tabs>
              <w:ind w:left="360"/>
              <w:jc w:val="center"/>
              <w:rPr>
                <w:rFonts w:ascii="Cambria" w:eastAsia="Cambria" w:hAnsi="Cambria" w:cs="Cambria"/>
                <w:sz w:val="18"/>
                <w:szCs w:val="18"/>
              </w:rPr>
            </w:pPr>
          </w:p>
        </w:tc>
      </w:tr>
    </w:tbl>
    <w:p w14:paraId="0000016D" w14:textId="77777777" w:rsidR="006222D5" w:rsidRDefault="00D54D7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6E" w14:textId="77777777" w:rsidR="006222D5" w:rsidRDefault="006222D5">
      <w:pPr>
        <w:rPr>
          <w:rFonts w:ascii="Cambria" w:eastAsia="Cambria" w:hAnsi="Cambria" w:cs="Cambria"/>
          <w:sz w:val="18"/>
          <w:szCs w:val="18"/>
        </w:rPr>
      </w:pPr>
    </w:p>
    <w:p w14:paraId="0000016F" w14:textId="5D778FAE" w:rsidR="006222D5" w:rsidRDefault="00D54D79">
      <w:pPr>
        <w:tabs>
          <w:tab w:val="left" w:pos="360"/>
          <w:tab w:val="left" w:pos="720"/>
        </w:tabs>
        <w:rPr>
          <w:rFonts w:ascii="Cambria" w:eastAsia="Cambria" w:hAnsi="Cambria" w:cs="Cambria"/>
          <w:sz w:val="20"/>
          <w:szCs w:val="20"/>
        </w:rPr>
      </w:pPr>
      <w:r>
        <w:rPr>
          <w:rFonts w:ascii="Cambria" w:eastAsia="Cambria" w:hAnsi="Cambria" w:cs="Cambria"/>
          <w:sz w:val="20"/>
          <w:szCs w:val="20"/>
        </w:rPr>
        <w:t>Insert after Nursing and before Occupational Therapy on pa</w:t>
      </w:r>
      <w:sdt>
        <w:sdtPr>
          <w:tag w:val="goog_rdk_0"/>
          <w:id w:val="-222304690"/>
        </w:sdtPr>
        <w:sdtEndPr/>
        <w:sdtContent/>
      </w:sdt>
      <w:r w:rsidR="00860EE6">
        <w:rPr>
          <w:rFonts w:ascii="Cambria" w:eastAsia="Cambria" w:hAnsi="Cambria" w:cs="Cambria"/>
          <w:sz w:val="20"/>
          <w:szCs w:val="20"/>
        </w:rPr>
        <w:t>ge 3</w:t>
      </w:r>
      <w:r>
        <w:rPr>
          <w:rFonts w:ascii="Cambria" w:eastAsia="Cambria" w:hAnsi="Cambria" w:cs="Cambria"/>
          <w:sz w:val="20"/>
          <w:szCs w:val="20"/>
        </w:rPr>
        <w:t>82</w:t>
      </w:r>
      <w:r w:rsidR="00673D8A">
        <w:rPr>
          <w:rFonts w:ascii="Cambria" w:eastAsia="Cambria" w:hAnsi="Cambria" w:cs="Cambria"/>
          <w:sz w:val="20"/>
          <w:szCs w:val="20"/>
        </w:rPr>
        <w:t>-383</w:t>
      </w:r>
    </w:p>
    <w:p w14:paraId="00000170" w14:textId="77777777" w:rsidR="006222D5" w:rsidRDefault="006222D5">
      <w:pPr>
        <w:tabs>
          <w:tab w:val="left" w:pos="360"/>
          <w:tab w:val="left" w:pos="720"/>
        </w:tabs>
        <w:spacing w:after="0" w:line="240" w:lineRule="auto"/>
        <w:rPr>
          <w:rFonts w:ascii="Cambria" w:eastAsia="Cambria" w:hAnsi="Cambria" w:cs="Cambria"/>
          <w:sz w:val="20"/>
          <w:szCs w:val="20"/>
        </w:rPr>
      </w:pPr>
    </w:p>
    <w:p w14:paraId="00000171" w14:textId="77777777" w:rsidR="006222D5" w:rsidRDefault="006222D5">
      <w:pPr>
        <w:spacing w:after="0" w:line="240" w:lineRule="auto"/>
        <w:jc w:val="center"/>
        <w:rPr>
          <w:rFonts w:ascii="Arial" w:eastAsia="Arial" w:hAnsi="Arial" w:cs="Arial"/>
          <w:b/>
          <w:sz w:val="20"/>
          <w:szCs w:val="20"/>
        </w:rPr>
      </w:pPr>
    </w:p>
    <w:p w14:paraId="00000172" w14:textId="77777777" w:rsidR="006222D5" w:rsidRDefault="00D54D79">
      <w:pPr>
        <w:ind w:left="720" w:hanging="720"/>
        <w:jc w:val="both"/>
        <w:rPr>
          <w:b/>
          <w:i/>
          <w:color w:val="548DD4"/>
          <w:sz w:val="36"/>
          <w:szCs w:val="36"/>
        </w:rPr>
      </w:pPr>
      <w:bookmarkStart w:id="0" w:name="_heading=h.gjdgxs" w:colFirst="0" w:colLast="0"/>
      <w:bookmarkEnd w:id="0"/>
      <w:r>
        <w:rPr>
          <w:b/>
          <w:i/>
          <w:color w:val="548DD4"/>
          <w:sz w:val="36"/>
          <w:szCs w:val="36"/>
        </w:rPr>
        <w:t>NS 6253.</w:t>
      </w:r>
      <w:r>
        <w:rPr>
          <w:b/>
          <w:i/>
          <w:color w:val="548DD4"/>
          <w:sz w:val="36"/>
          <w:szCs w:val="36"/>
        </w:rPr>
        <w:tab/>
        <w:t>Nutrition in Critical Illness</w:t>
      </w:r>
      <w:r>
        <w:rPr>
          <w:b/>
          <w:i/>
          <w:color w:val="548DD4"/>
          <w:sz w:val="36"/>
          <w:szCs w:val="36"/>
        </w:rPr>
        <w:tab/>
      </w:r>
      <w:r>
        <w:rPr>
          <w:b/>
          <w:i/>
          <w:color w:val="548DD4"/>
          <w:sz w:val="36"/>
          <w:szCs w:val="36"/>
        </w:rPr>
        <w:tab/>
        <w:t xml:space="preserve">Focuses on the challenges of managing patients in the critical care setting, from the physiologic changes associated with metabolic stress to special needs met with nutrition support. Appropriate medical nutrition therapy in specific disease states included. Restricted to Nutrition and Dietetics graduate students. </w:t>
      </w:r>
    </w:p>
    <w:p w14:paraId="00000173" w14:textId="77777777" w:rsidR="006222D5" w:rsidRDefault="006222D5">
      <w:pPr>
        <w:ind w:left="720" w:hanging="720"/>
        <w:rPr>
          <w:b/>
          <w:i/>
          <w:color w:val="548DD4"/>
          <w:sz w:val="36"/>
          <w:szCs w:val="36"/>
        </w:rPr>
      </w:pPr>
    </w:p>
    <w:sectPr w:rsidR="006222D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7F30C" w14:textId="77777777" w:rsidR="004C179D" w:rsidRDefault="004C179D">
      <w:pPr>
        <w:spacing w:after="0" w:line="240" w:lineRule="auto"/>
      </w:pPr>
      <w:r>
        <w:separator/>
      </w:r>
    </w:p>
  </w:endnote>
  <w:endnote w:type="continuationSeparator" w:id="0">
    <w:p w14:paraId="7CDDAE3C" w14:textId="77777777" w:rsidR="004C179D" w:rsidRDefault="004C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7" w14:textId="77777777" w:rsidR="006222D5" w:rsidRDefault="00D54D7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78" w14:textId="77777777" w:rsidR="006222D5" w:rsidRDefault="006222D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A" w14:textId="1CD91BDD" w:rsidR="006222D5" w:rsidRDefault="00D54D7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80468">
      <w:rPr>
        <w:noProof/>
        <w:color w:val="000000"/>
      </w:rPr>
      <w:t>10</w:t>
    </w:r>
    <w:r>
      <w:rPr>
        <w:color w:val="000000"/>
      </w:rPr>
      <w:fldChar w:fldCharType="end"/>
    </w:r>
  </w:p>
  <w:p w14:paraId="0000017B" w14:textId="77777777" w:rsidR="006222D5" w:rsidRDefault="00D54D7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9" w14:textId="77777777" w:rsidR="006222D5" w:rsidRDefault="006222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1C2D1" w14:textId="77777777" w:rsidR="004C179D" w:rsidRDefault="004C179D">
      <w:pPr>
        <w:spacing w:after="0" w:line="240" w:lineRule="auto"/>
      </w:pPr>
      <w:r>
        <w:separator/>
      </w:r>
    </w:p>
  </w:footnote>
  <w:footnote w:type="continuationSeparator" w:id="0">
    <w:p w14:paraId="3BC5E28A" w14:textId="77777777" w:rsidR="004C179D" w:rsidRDefault="004C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5" w14:textId="77777777" w:rsidR="006222D5" w:rsidRDefault="006222D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4" w14:textId="77777777" w:rsidR="006222D5" w:rsidRDefault="006222D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6" w14:textId="77777777" w:rsidR="006222D5" w:rsidRDefault="006222D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4567E"/>
    <w:multiLevelType w:val="multilevel"/>
    <w:tmpl w:val="CE4E02B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8956083"/>
    <w:multiLevelType w:val="multilevel"/>
    <w:tmpl w:val="87646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222DD4"/>
    <w:multiLevelType w:val="multilevel"/>
    <w:tmpl w:val="9C68D5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D5"/>
    <w:rsid w:val="00047570"/>
    <w:rsid w:val="002250BC"/>
    <w:rsid w:val="004C179D"/>
    <w:rsid w:val="006222D5"/>
    <w:rsid w:val="00673D8A"/>
    <w:rsid w:val="00860EE6"/>
    <w:rsid w:val="00943E43"/>
    <w:rsid w:val="009908F8"/>
    <w:rsid w:val="00AA66C2"/>
    <w:rsid w:val="00C80468"/>
    <w:rsid w:val="00D113AE"/>
    <w:rsid w:val="00D5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4B45"/>
  <w15:docId w15:val="{021BC147-7E9C-47BE-ACC5-8132F0E0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0F5812"/>
    <w:rPr>
      <w:sz w:val="16"/>
      <w:szCs w:val="16"/>
    </w:rPr>
  </w:style>
  <w:style w:type="paragraph" w:styleId="CommentText">
    <w:name w:val="annotation text"/>
    <w:basedOn w:val="Normal"/>
    <w:link w:val="CommentTextChar"/>
    <w:uiPriority w:val="99"/>
    <w:semiHidden/>
    <w:unhideWhenUsed/>
    <w:rsid w:val="000F5812"/>
    <w:pPr>
      <w:spacing w:line="240" w:lineRule="auto"/>
    </w:pPr>
    <w:rPr>
      <w:sz w:val="20"/>
      <w:szCs w:val="20"/>
    </w:rPr>
  </w:style>
  <w:style w:type="character" w:customStyle="1" w:styleId="CommentTextChar">
    <w:name w:val="Comment Text Char"/>
    <w:basedOn w:val="DefaultParagraphFont"/>
    <w:link w:val="CommentText"/>
    <w:uiPriority w:val="99"/>
    <w:semiHidden/>
    <w:rsid w:val="000F5812"/>
    <w:rPr>
      <w:sz w:val="20"/>
      <w:szCs w:val="20"/>
    </w:rPr>
  </w:style>
  <w:style w:type="paragraph" w:styleId="CommentSubject">
    <w:name w:val="annotation subject"/>
    <w:basedOn w:val="CommentText"/>
    <w:next w:val="CommentText"/>
    <w:link w:val="CommentSubjectChar"/>
    <w:uiPriority w:val="99"/>
    <w:semiHidden/>
    <w:unhideWhenUsed/>
    <w:rsid w:val="000F5812"/>
    <w:rPr>
      <w:b/>
      <w:bCs/>
    </w:rPr>
  </w:style>
  <w:style w:type="character" w:customStyle="1" w:styleId="CommentSubjectChar">
    <w:name w:val="Comment Subject Char"/>
    <w:basedOn w:val="CommentTextChar"/>
    <w:link w:val="CommentSubject"/>
    <w:uiPriority w:val="99"/>
    <w:semiHidden/>
    <w:rsid w:val="000F5812"/>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VTCsh7hGgYaJ56fdBk6TpzDoQ==">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dcterms:created xsi:type="dcterms:W3CDTF">2021-02-02T17:12:00Z</dcterms:created>
  <dcterms:modified xsi:type="dcterms:W3CDTF">2021-02-26T22:26:00Z</dcterms:modified>
</cp:coreProperties>
</file>