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EE11A9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41750B9" w:rsidR="00AB4AA6" w:rsidRDefault="00DC1DE7" w:rsidP="00DC1DE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7AA3537" w:rsidR="00AB4AA6" w:rsidRDefault="00EE11A9" w:rsidP="00DE38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DE38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D3A9F86" w:rsidR="00AB4AA6" w:rsidRDefault="00DE38D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B945019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9B20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1E27E20" w:rsidR="00AB4AA6" w:rsidRDefault="009B200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6EE7F4B" w:rsidR="00AB4AA6" w:rsidRDefault="00EE11A9" w:rsidP="00CF4CA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F4C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Jim Washam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6373436" w:rsidR="00AB4AA6" w:rsidRDefault="00CF4CA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EE11A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EE11A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12F0D305" w:rsidR="00F87DAF" w:rsidRDefault="007A15F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ACCOUNTING PROBLEMS, ACCT 6023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   (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E1D2922" w:rsidR="00806DDA" w:rsidRDefault="007A15FE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19E6">
            <w:rPr>
              <w:rFonts w:asciiTheme="majorHAnsi" w:hAnsiTheme="majorHAnsi" w:cs="Arial"/>
              <w:sz w:val="20"/>
              <w:szCs w:val="20"/>
            </w:rPr>
            <w:t>This course is being deleted as part of an overall review of the Accounting curriculum.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Th</w:t>
          </w:r>
          <w:r w:rsidR="000323AD">
            <w:rPr>
              <w:rFonts w:asciiTheme="majorHAnsi" w:hAnsiTheme="majorHAnsi" w:cs="Arial"/>
              <w:sz w:val="20"/>
              <w:szCs w:val="20"/>
            </w:rPr>
            <w:t xml:space="preserve">e class has not been offered for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several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years, and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will not be offered in the future.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4D908E2E" w:rsidR="005522D7" w:rsidRDefault="007A15FE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T</w:t>
          </w:r>
          <w:r w:rsidR="000323AD">
            <w:rPr>
              <w:rFonts w:asciiTheme="majorHAnsi" w:hAnsiTheme="majorHAnsi" w:cs="Arial"/>
              <w:sz w:val="20"/>
              <w:szCs w:val="20"/>
            </w:rPr>
            <w:t>he class has not been offered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several years</w:t>
          </w:r>
          <w:r w:rsidR="000323AD"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DE7438A" w:rsidR="00630AD8" w:rsidRPr="00630AD8" w:rsidRDefault="00EE11A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0323AD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7C8D854F" w:rsidR="00630AD8" w:rsidRPr="00630AD8" w:rsidRDefault="000323AD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EE11A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73B1897" w:rsidR="005775A4" w:rsidRPr="005775A4" w:rsidRDefault="00EE11A9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0323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174A5730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0323A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EE11A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 w14:paraId="74DCB9B3" w14:textId="1718AC6C" w:rsidR="00343CB5" w:rsidRDefault="000323AD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BD4C593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0012482A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398A38" w14:textId="16135E38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278567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2D990D8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 xml:space="preserve">ACCT 5013. Tax </w:t>
          </w:r>
          <w:proofErr w:type="gramStart"/>
          <w:r w:rsidRPr="00DC1DE7">
            <w:rPr>
              <w:rFonts w:asciiTheme="majorHAnsi" w:hAnsiTheme="majorHAnsi" w:cs="Arial"/>
              <w:sz w:val="20"/>
              <w:szCs w:val="20"/>
            </w:rPr>
            <w:t>Accounting</w:t>
          </w:r>
          <w:proofErr w:type="gramEnd"/>
          <w:r w:rsidRPr="00DC1DE7">
            <w:rPr>
              <w:rFonts w:asciiTheme="majorHAnsi" w:hAnsiTheme="majorHAnsi" w:cs="Arial"/>
              <w:sz w:val="20"/>
              <w:szCs w:val="20"/>
            </w:rPr>
            <w:t xml:space="preserve"> I This course examines the laws, rules, and procedures of</w:t>
          </w:r>
        </w:p>
        <w:p w14:paraId="63A9FEF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Federal Income Taxes for individuals. In addition, the business events and transactions which</w:t>
          </w:r>
        </w:p>
        <w:p w14:paraId="0BA81A29" w14:textId="6A00E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influence taxable income for individuals are studied. Prerequisite: ACCT 2133.</w:t>
          </w:r>
        </w:p>
        <w:p w14:paraId="3F576F6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601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68738AAD" w14:textId="577FA7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Prerequisite: C or better in ACCT 3033.</w:t>
          </w:r>
        </w:p>
        <w:p w14:paraId="574421C1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39C08C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0408C24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Prerequisites:</w:t>
          </w:r>
        </w:p>
        <w:p w14:paraId="5F113843" w14:textId="214D5ABF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4013 or ACCT 5013.</w:t>
          </w:r>
        </w:p>
        <w:p w14:paraId="2F9F19C5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A85DD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 xml:space="preserve">ACCT 5123. Government and Not-For-Profit Accounting </w:t>
          </w:r>
          <w:proofErr w:type="spellStart"/>
          <w:r w:rsidRPr="00DC1DE7">
            <w:rPr>
              <w:rFonts w:asciiTheme="majorHAnsi" w:hAnsiTheme="majorHAnsi" w:cs="Arial"/>
              <w:sz w:val="20"/>
              <w:szCs w:val="20"/>
            </w:rPr>
            <w:t>Accounting</w:t>
          </w:r>
          <w:proofErr w:type="spellEnd"/>
          <w:r w:rsidRPr="00DC1DE7">
            <w:rPr>
              <w:rFonts w:asciiTheme="majorHAnsi" w:hAnsiTheme="majorHAnsi" w:cs="Arial"/>
              <w:sz w:val="20"/>
              <w:szCs w:val="20"/>
            </w:rPr>
            <w:t xml:space="preserve"> concepts and reporting standards for state or local government entities and not for profit organizations. Emphasis</w:t>
          </w:r>
        </w:p>
        <w:p w14:paraId="0024285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is on areas covered in CPA exam content specifications. Prerequisite: ACCT 3013 with a C or</w:t>
          </w:r>
        </w:p>
        <w:p w14:paraId="062B7BE7" w14:textId="472A1F5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better.</w:t>
          </w:r>
        </w:p>
        <w:p w14:paraId="36003E3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3D038B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5153. Fraud Examination A study of how and why occupational fraud is committed,</w:t>
          </w:r>
        </w:p>
        <w:p w14:paraId="38BDBD4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how fraudulent conduct can be deterred, and how allegations of fraud should be investigated and</w:t>
          </w:r>
        </w:p>
        <w:p w14:paraId="621429CF" w14:textId="202276E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resolved. Prerequisite: ACCT 2133.</w:t>
          </w:r>
        </w:p>
        <w:p w14:paraId="6537532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94C730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5173. Advanced Cost Accounting Continued examination of accounting issues</w:t>
          </w:r>
        </w:p>
        <w:p w14:paraId="78AA3FDF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from the viewpoint of the manager. Emphasis is on current issues relevant to cost and managerial</w:t>
          </w:r>
        </w:p>
        <w:p w14:paraId="36613A22" w14:textId="78A56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accounting. Prerequisite: C or better in ACCT 3053.</w:t>
          </w:r>
        </w:p>
        <w:p w14:paraId="7C19E85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086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70E62E39" w14:textId="38D4FCA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Prerequisites: ACCT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5DEE0117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823E9" w14:textId="50BB35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323AD">
            <w:rPr>
              <w:rFonts w:asciiTheme="majorHAnsi" w:hAnsiTheme="majorHAnsi" w:cs="Arial"/>
              <w:sz w:val="20"/>
              <w:szCs w:val="20"/>
              <w:highlight w:val="yellow"/>
            </w:rPr>
            <w:t>ACCT 6023. Current Accounting Problems A critical analysis of current accounting and reporting problems. Emphasis is on both the theoretical and pragmatic aspects of accounting practices. Prerequisite: ACCT 2133.</w:t>
          </w:r>
        </w:p>
        <w:p w14:paraId="38FACDC8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207520" w14:textId="036DFF7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6043. Tax Planning and Research This course introduces the master’s degree student to the basic concepts, methods, and tools of tax research. The coverage is broad, exploring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the general framework of tax law. Prerequisite: ACCT 4113 or 5113.</w:t>
          </w:r>
        </w:p>
        <w:p w14:paraId="2DEDBFBC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3A49AF" w14:textId="24CA3812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6063. Contemporary Auditing Issues In-depth study of significant pronouncements of the auditing standards board (Professional Standards Vols. 1 &amp; 2) and from the governmental auditing area. Prerequisite: ACCT 4053 with a C or better.</w:t>
          </w:r>
        </w:p>
        <w:p w14:paraId="7CD5C4D4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D39D1D" w14:textId="1FEEE975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written issues paper and a presentation of the results of the research. Students must be in their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last semester of coursework. A grade of B or better will be required for graduation.</w:t>
          </w:r>
        </w:p>
        <w:p w14:paraId="2B7EE10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13855E" w14:textId="528A357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Prerequisite: Admission to one of the College of Business Graduate Programs.</w:t>
          </w:r>
        </w:p>
        <w:p w14:paraId="1B32CDC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937CC8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0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296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5973044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C775E2D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7A64A409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 xml:space="preserve">ACCT 5013. Tax </w:t>
              </w:r>
              <w:proofErr w:type="gramStart"/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</w:t>
              </w:r>
              <w:proofErr w:type="gramEnd"/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 xml:space="preserve"> I This course examines the laws, rules, and procedures of</w:t>
              </w:r>
            </w:p>
            <w:p w14:paraId="01F5D64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Federal Income Taxes for individuals. In addition, the business events and transactions which</w:t>
              </w:r>
            </w:p>
            <w:p w14:paraId="4F28F4CB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influence taxable income for individuals are studied. Prerequisite: ACCT 2133.</w:t>
              </w:r>
            </w:p>
            <w:p w14:paraId="7143FBA4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19C90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7040D9B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Prerequisite: C or better in ACCT 3033.</w:t>
              </w:r>
            </w:p>
            <w:p w14:paraId="02EE389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7FD1E45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147EFFC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be on Federal Income Tax Laws for Partnerships, Fiduciaries and Corporations. Prerequisites:</w:t>
              </w:r>
            </w:p>
            <w:p w14:paraId="672672E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4013 or ACCT 5013.</w:t>
              </w:r>
            </w:p>
            <w:p w14:paraId="49131D2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D51AA9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 xml:space="preserve">ACCT 5123. Government and Not-For-Profit Accounting </w:t>
              </w:r>
              <w:proofErr w:type="spellStart"/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</w:t>
              </w:r>
              <w:proofErr w:type="spellEnd"/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 xml:space="preserve"> concepts and reporting standards for state or local government entities and not for profit organizations. Emphasis</w:t>
              </w:r>
            </w:p>
            <w:p w14:paraId="410B669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is on areas covered in CPA exam content specifications. Prerequisite: ACCT 3013 with a C or</w:t>
              </w:r>
            </w:p>
            <w:p w14:paraId="6D6C483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better.</w:t>
              </w:r>
            </w:p>
            <w:p w14:paraId="6E1B1BC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1058B5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5153. Fraud Examination A study of how and why occupational fraud is committed,</w:t>
              </w:r>
            </w:p>
            <w:p w14:paraId="6CBE7D29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how fraudulent conduct can be deterred, and how allegations of fraud should be investigated and</w:t>
              </w:r>
            </w:p>
            <w:p w14:paraId="62D48CD2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resolved. Prerequisite: ACCT 2133.</w:t>
              </w:r>
            </w:p>
            <w:p w14:paraId="0F2B491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AA04B1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5173. Advanced Cost Accounting Continued examination of accounting issues</w:t>
              </w:r>
            </w:p>
            <w:p w14:paraId="426E0A6C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from the viewpoint of the manager. Emphasis is on current issues relevant to cost and managerial</w:t>
              </w:r>
            </w:p>
            <w:p w14:paraId="1292B33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accounting. Prerequisite: C or better in ACCT 3053.</w:t>
              </w:r>
            </w:p>
            <w:p w14:paraId="20F31B7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971FBE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14D89113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Prerequisites: ACCT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2133 or 3 hours of MBA 500V.</w:t>
              </w:r>
            </w:p>
            <w:p w14:paraId="5342516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EFB39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6043. Tax Planning and Research This course introduces the master’s degree student to the basic concepts, methods, and tools of tax research. The coverage is broad, exploring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the general framework of tax law. Prerequisite: ACCT 4113 or 5113.</w:t>
              </w:r>
            </w:p>
            <w:p w14:paraId="02C93B5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CF634C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6063. Contemporary Auditing Issues In-depth study of significant pronouncements of the auditing standards board (Professional Standards Vols. 1 &amp; 2) and from the governmental auditing area. Prerequisite: ACCT 4053 with a C or better.</w:t>
              </w:r>
            </w:p>
            <w:p w14:paraId="0C53644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63BBCC1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written issues paper and a presentation of the results of the research. Students must be in their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last semester of coursework. A grade of B or better will be required for graduation.</w:t>
              </w:r>
            </w:p>
            <w:p w14:paraId="6CC52FB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3C3BBF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with a framework for making ethical decisions in the context of accounting. In addition, the course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provide an introduction to professional responsibility with a particular focus on the CPA profession. Prerequisite: Admission to one of the College of Business Graduate Programs.</w:t>
              </w:r>
            </w:p>
            <w:p w14:paraId="670F001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58475BC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by graduate business programs director required.</w:t>
              </w:r>
            </w:p>
            <w:p w14:paraId="05A58A49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AB6D5F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1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133ADDC4" w14:textId="77777777" w:rsidR="00DC1DE7" w:rsidRPr="008426D1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>296</w:t>
              </w:r>
            </w:p>
          </w:sdtContent>
        </w:sdt>
        <w:p w14:paraId="34BF29E5" w14:textId="4606AC59" w:rsidR="005775A4" w:rsidRPr="008426D1" w:rsidRDefault="00EE11A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F51B" w14:textId="77777777" w:rsidR="00EE11A9" w:rsidRDefault="00EE11A9" w:rsidP="00AF3758">
      <w:pPr>
        <w:spacing w:after="0" w:line="240" w:lineRule="auto"/>
      </w:pPr>
      <w:r>
        <w:separator/>
      </w:r>
    </w:p>
  </w:endnote>
  <w:endnote w:type="continuationSeparator" w:id="0">
    <w:p w14:paraId="7CB400A3" w14:textId="77777777" w:rsidR="00EE11A9" w:rsidRDefault="00EE11A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7BB11342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8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3775" w14:textId="77777777" w:rsidR="00EE11A9" w:rsidRDefault="00EE11A9" w:rsidP="00AF3758">
      <w:pPr>
        <w:spacing w:after="0" w:line="240" w:lineRule="auto"/>
      </w:pPr>
      <w:r>
        <w:separator/>
      </w:r>
    </w:p>
  </w:footnote>
  <w:footnote w:type="continuationSeparator" w:id="0">
    <w:p w14:paraId="2001038C" w14:textId="77777777" w:rsidR="00EE11A9" w:rsidRDefault="00EE11A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rAUA+RULWCwAAAA="/>
  </w:docVars>
  <w:rsids>
    <w:rsidRoot w:val="00AF3758"/>
    <w:rsid w:val="00016FE7"/>
    <w:rsid w:val="00024BA5"/>
    <w:rsid w:val="000323AD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124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56258"/>
    <w:rsid w:val="007929F8"/>
    <w:rsid w:val="007A06B9"/>
    <w:rsid w:val="007A15FE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B2003"/>
    <w:rsid w:val="009C18CD"/>
    <w:rsid w:val="009C1ABA"/>
    <w:rsid w:val="009C3C35"/>
    <w:rsid w:val="009C65F8"/>
    <w:rsid w:val="009C72FC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CF4CA0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C1DE7"/>
    <w:rsid w:val="00DE38DE"/>
    <w:rsid w:val="00E060FA"/>
    <w:rsid w:val="00E45868"/>
    <w:rsid w:val="00E84BDE"/>
    <w:rsid w:val="00EA5F2E"/>
    <w:rsid w:val="00EB4FF5"/>
    <w:rsid w:val="00EC6970"/>
    <w:rsid w:val="00ED2398"/>
    <w:rsid w:val="00ED29E0"/>
    <w:rsid w:val="00EE11A9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954F27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24DB9"/>
    <w:rsid w:val="006C0858"/>
    <w:rsid w:val="00713AC7"/>
    <w:rsid w:val="00795998"/>
    <w:rsid w:val="007F243F"/>
    <w:rsid w:val="008570EE"/>
    <w:rsid w:val="0088037B"/>
    <w:rsid w:val="0089517C"/>
    <w:rsid w:val="008A0E7C"/>
    <w:rsid w:val="0090105B"/>
    <w:rsid w:val="00920DFE"/>
    <w:rsid w:val="00922CC2"/>
    <w:rsid w:val="00954F27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20DF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1FE1-C0F1-894D-A37D-0D8B1F22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Jim Washam</cp:lastModifiedBy>
  <cp:revision>4</cp:revision>
  <dcterms:created xsi:type="dcterms:W3CDTF">2020-02-19T00:47:00Z</dcterms:created>
  <dcterms:modified xsi:type="dcterms:W3CDTF">2020-03-16T17:16:00Z</dcterms:modified>
</cp:coreProperties>
</file>